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70FEF" w14:textId="77777777" w:rsidR="00616BA3" w:rsidRPr="00616BA3" w:rsidRDefault="00616BA3" w:rsidP="00616BA3">
      <w:pPr>
        <w:spacing w:after="0" w:line="240" w:lineRule="auto"/>
        <w:jc w:val="center"/>
        <w:rPr>
          <w:rFonts w:ascii="Times New Roman" w:hAnsi="Times New Roman" w:cs="Times New Roman"/>
          <w:b/>
          <w:sz w:val="24"/>
        </w:rPr>
      </w:pPr>
      <w:r w:rsidRPr="00616BA3">
        <w:rPr>
          <w:rFonts w:ascii="Times New Roman" w:hAnsi="Times New Roman" w:cs="Times New Roman"/>
          <w:b/>
          <w:sz w:val="24"/>
        </w:rPr>
        <w:t>The Heroes Act</w:t>
      </w:r>
    </w:p>
    <w:p w14:paraId="664B11F9" w14:textId="77777777" w:rsidR="009E4F53" w:rsidRDefault="00616BA3" w:rsidP="00616BA3">
      <w:pPr>
        <w:spacing w:after="0" w:line="240" w:lineRule="auto"/>
        <w:jc w:val="center"/>
        <w:rPr>
          <w:rFonts w:ascii="Times New Roman" w:hAnsi="Times New Roman" w:cs="Times New Roman"/>
          <w:b/>
          <w:sz w:val="24"/>
        </w:rPr>
      </w:pPr>
      <w:r w:rsidRPr="00616BA3">
        <w:rPr>
          <w:rFonts w:ascii="Times New Roman" w:hAnsi="Times New Roman" w:cs="Times New Roman"/>
          <w:b/>
          <w:sz w:val="24"/>
        </w:rPr>
        <w:t>Summary of Relevant Provision</w:t>
      </w:r>
      <w:r>
        <w:rPr>
          <w:rFonts w:ascii="Times New Roman" w:hAnsi="Times New Roman" w:cs="Times New Roman"/>
          <w:b/>
          <w:sz w:val="24"/>
        </w:rPr>
        <w:t>s for EMS Agencies</w:t>
      </w:r>
    </w:p>
    <w:p w14:paraId="68FD689A" w14:textId="77777777" w:rsidR="00616BA3" w:rsidRDefault="00616BA3" w:rsidP="00616BA3">
      <w:pPr>
        <w:spacing w:after="0" w:line="240" w:lineRule="auto"/>
        <w:jc w:val="center"/>
        <w:rPr>
          <w:rFonts w:ascii="Times New Roman" w:hAnsi="Times New Roman" w:cs="Times New Roman"/>
          <w:b/>
          <w:sz w:val="24"/>
        </w:rPr>
      </w:pPr>
    </w:p>
    <w:p w14:paraId="5CA2D268" w14:textId="77777777" w:rsidR="00616BA3" w:rsidRDefault="00616BA3" w:rsidP="00616BA3">
      <w:pPr>
        <w:spacing w:after="0" w:line="240" w:lineRule="auto"/>
        <w:rPr>
          <w:rFonts w:ascii="Times New Roman" w:hAnsi="Times New Roman" w:cs="Times New Roman"/>
          <w:b/>
          <w:sz w:val="24"/>
        </w:rPr>
      </w:pPr>
      <w:r>
        <w:rPr>
          <w:rFonts w:ascii="Times New Roman" w:hAnsi="Times New Roman" w:cs="Times New Roman"/>
          <w:b/>
          <w:sz w:val="24"/>
        </w:rPr>
        <w:t>I.   Medicare Provisions</w:t>
      </w:r>
    </w:p>
    <w:p w14:paraId="6D6EC049" w14:textId="77777777" w:rsidR="00616BA3" w:rsidRPr="00824F8A" w:rsidRDefault="00616BA3" w:rsidP="00616BA3">
      <w:pPr>
        <w:tabs>
          <w:tab w:val="left" w:pos="360"/>
        </w:tabs>
        <w:spacing w:after="0" w:line="240" w:lineRule="auto"/>
        <w:rPr>
          <w:rFonts w:ascii="Times New Roman" w:hAnsi="Times New Roman" w:cs="Times New Roman"/>
          <w:bCs/>
          <w:sz w:val="24"/>
        </w:rPr>
      </w:pPr>
    </w:p>
    <w:p w14:paraId="4CD3AEEC" w14:textId="77777777" w:rsidR="00616BA3" w:rsidRDefault="00616BA3" w:rsidP="00616BA3">
      <w:pPr>
        <w:tabs>
          <w:tab w:val="left" w:pos="360"/>
        </w:tabs>
        <w:spacing w:after="0" w:line="240" w:lineRule="auto"/>
        <w:rPr>
          <w:rFonts w:ascii="Times New Roman" w:hAnsi="Times New Roman" w:cs="Times New Roman"/>
          <w:i/>
          <w:sz w:val="24"/>
        </w:rPr>
      </w:pPr>
      <w:r>
        <w:rPr>
          <w:rFonts w:ascii="Times New Roman" w:hAnsi="Times New Roman" w:cs="Times New Roman"/>
          <w:b/>
          <w:sz w:val="24"/>
        </w:rPr>
        <w:tab/>
      </w:r>
      <w:r w:rsidRPr="007F63B5">
        <w:rPr>
          <w:rFonts w:ascii="Times New Roman" w:hAnsi="Times New Roman" w:cs="Times New Roman"/>
          <w:i/>
          <w:sz w:val="24"/>
        </w:rPr>
        <w:t>A.</w:t>
      </w:r>
      <w:r w:rsidRPr="007F63B5">
        <w:rPr>
          <w:rFonts w:ascii="Times New Roman" w:hAnsi="Times New Roman" w:cs="Times New Roman"/>
          <w:i/>
          <w:sz w:val="24"/>
        </w:rPr>
        <w:tab/>
      </w:r>
      <w:r w:rsidR="007F63B5">
        <w:rPr>
          <w:rFonts w:ascii="Times New Roman" w:hAnsi="Times New Roman" w:cs="Times New Roman"/>
          <w:i/>
          <w:sz w:val="24"/>
        </w:rPr>
        <w:t>Medicare Accelerated and Advance Payment Programs</w:t>
      </w:r>
    </w:p>
    <w:p w14:paraId="6FEA7E0E" w14:textId="77777777" w:rsidR="007F63B5" w:rsidRDefault="007F63B5" w:rsidP="00616BA3">
      <w:pPr>
        <w:tabs>
          <w:tab w:val="left" w:pos="360"/>
        </w:tabs>
        <w:spacing w:after="0" w:line="240" w:lineRule="auto"/>
        <w:rPr>
          <w:rFonts w:ascii="Times New Roman" w:hAnsi="Times New Roman" w:cs="Times New Roman"/>
          <w:i/>
          <w:sz w:val="24"/>
        </w:rPr>
      </w:pPr>
    </w:p>
    <w:p w14:paraId="11F2D5A0" w14:textId="77777777" w:rsidR="007F63B5" w:rsidRDefault="00647D96" w:rsidP="007F63B5">
      <w:pPr>
        <w:tabs>
          <w:tab w:val="left" w:pos="360"/>
        </w:tabs>
        <w:spacing w:after="0" w:line="240" w:lineRule="auto"/>
        <w:ind w:left="720" w:hanging="720"/>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b/>
          <w:i/>
          <w:sz w:val="24"/>
        </w:rPr>
        <w:t xml:space="preserve">Part A.  </w:t>
      </w:r>
      <w:r w:rsidR="007F63B5">
        <w:rPr>
          <w:rFonts w:ascii="Times New Roman" w:hAnsi="Times New Roman" w:cs="Times New Roman"/>
          <w:sz w:val="24"/>
        </w:rPr>
        <w:t>With respect to accelerated payments made on or after the enactment of the CARES Act and for the duration of the public health emergency:</w:t>
      </w:r>
    </w:p>
    <w:p w14:paraId="2BFA1C64" w14:textId="77777777" w:rsidR="007F63B5" w:rsidRDefault="007F63B5" w:rsidP="007F63B5">
      <w:pPr>
        <w:tabs>
          <w:tab w:val="left" w:pos="360"/>
        </w:tabs>
        <w:spacing w:after="0" w:line="240" w:lineRule="auto"/>
        <w:ind w:left="720" w:hanging="720"/>
        <w:rPr>
          <w:rFonts w:ascii="Times New Roman" w:hAnsi="Times New Roman" w:cs="Times New Roman"/>
          <w:sz w:val="24"/>
        </w:rPr>
      </w:pPr>
    </w:p>
    <w:p w14:paraId="351FE3D2" w14:textId="77777777" w:rsidR="007F63B5" w:rsidRDefault="007F63B5" w:rsidP="007F63B5">
      <w:pPr>
        <w:pStyle w:val="ListParagraph"/>
        <w:numPr>
          <w:ilvl w:val="0"/>
          <w:numId w:val="1"/>
        </w:numPr>
        <w:tabs>
          <w:tab w:val="left" w:pos="360"/>
          <w:tab w:val="left" w:pos="1800"/>
        </w:tabs>
        <w:spacing w:after="0" w:line="240" w:lineRule="auto"/>
        <w:ind w:firstLine="720"/>
        <w:rPr>
          <w:rFonts w:ascii="Times New Roman" w:hAnsi="Times New Roman" w:cs="Times New Roman"/>
          <w:sz w:val="24"/>
        </w:rPr>
      </w:pPr>
      <w:r>
        <w:rPr>
          <w:rFonts w:ascii="Times New Roman" w:hAnsi="Times New Roman" w:cs="Times New Roman"/>
          <w:sz w:val="24"/>
        </w:rPr>
        <w:t>Treat such payment as if it were made from the General Fund of the Treasury;</w:t>
      </w:r>
    </w:p>
    <w:p w14:paraId="2373D1AC" w14:textId="77777777" w:rsidR="007F63B5" w:rsidRDefault="007F63B5" w:rsidP="007F63B5">
      <w:pPr>
        <w:pStyle w:val="ListParagraph"/>
        <w:numPr>
          <w:ilvl w:val="0"/>
          <w:numId w:val="1"/>
        </w:numPr>
        <w:tabs>
          <w:tab w:val="left" w:pos="360"/>
          <w:tab w:val="left" w:pos="1800"/>
        </w:tabs>
        <w:spacing w:after="0" w:line="240" w:lineRule="auto"/>
        <w:ind w:left="1800"/>
        <w:rPr>
          <w:rFonts w:ascii="Times New Roman" w:hAnsi="Times New Roman" w:cs="Times New Roman"/>
          <w:sz w:val="24"/>
        </w:rPr>
      </w:pPr>
      <w:r>
        <w:rPr>
          <w:rFonts w:ascii="Times New Roman" w:hAnsi="Times New Roman" w:cs="Times New Roman"/>
          <w:sz w:val="24"/>
        </w:rPr>
        <w:t xml:space="preserve">Upon request of the </w:t>
      </w:r>
      <w:r>
        <w:rPr>
          <w:rFonts w:ascii="Times New Roman" w:hAnsi="Times New Roman" w:cs="Times New Roman"/>
          <w:b/>
          <w:sz w:val="24"/>
        </w:rPr>
        <w:t>hospital</w:t>
      </w:r>
      <w:r>
        <w:rPr>
          <w:rFonts w:ascii="Times New Roman" w:hAnsi="Times New Roman" w:cs="Times New Roman"/>
          <w:sz w:val="24"/>
        </w:rPr>
        <w:t>: (1) provide for up to 1 year before claims are offset to recoup the accelerated payments, (2) limit the offset to not more than 25% of the payment on a future claim, and (3)</w:t>
      </w:r>
      <w:r w:rsidR="00647D96">
        <w:rPr>
          <w:rFonts w:ascii="Times New Roman" w:hAnsi="Times New Roman" w:cs="Times New Roman"/>
          <w:sz w:val="24"/>
        </w:rPr>
        <w:t xml:space="preserve"> allow not less than 2 years from the date of the accelerated payment before the advanced amount must be repaid in full.</w:t>
      </w:r>
    </w:p>
    <w:p w14:paraId="2D3F79EB" w14:textId="77777777" w:rsidR="00647D96" w:rsidRDefault="00647D96" w:rsidP="00647D96">
      <w:pPr>
        <w:tabs>
          <w:tab w:val="left" w:pos="360"/>
          <w:tab w:val="left" w:pos="1800"/>
        </w:tabs>
        <w:spacing w:after="0" w:line="240" w:lineRule="auto"/>
        <w:rPr>
          <w:rFonts w:ascii="Times New Roman" w:hAnsi="Times New Roman" w:cs="Times New Roman"/>
          <w:sz w:val="24"/>
        </w:rPr>
      </w:pPr>
    </w:p>
    <w:p w14:paraId="7734FC51" w14:textId="77777777" w:rsidR="00647D96" w:rsidRPr="00647D96" w:rsidRDefault="00647D96" w:rsidP="00647D96">
      <w:pPr>
        <w:tabs>
          <w:tab w:val="left" w:pos="360"/>
          <w:tab w:val="left" w:pos="720"/>
          <w:tab w:val="left" w:pos="1800"/>
        </w:tabs>
        <w:spacing w:after="0" w:line="240" w:lineRule="auto"/>
        <w:ind w:left="720" w:hanging="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i/>
          <w:sz w:val="24"/>
        </w:rPr>
        <w:t>Part B</w:t>
      </w:r>
      <w:r>
        <w:rPr>
          <w:rFonts w:ascii="Times New Roman" w:hAnsi="Times New Roman" w:cs="Times New Roman"/>
          <w:b/>
          <w:sz w:val="24"/>
        </w:rPr>
        <w:t xml:space="preserve">.  </w:t>
      </w:r>
      <w:r>
        <w:rPr>
          <w:rFonts w:ascii="Times New Roman" w:hAnsi="Times New Roman" w:cs="Times New Roman"/>
          <w:sz w:val="24"/>
        </w:rPr>
        <w:t xml:space="preserve">With respect to accelerated payments made on or after the enactment of the CARES Act and for the duration of the public health emergency: </w:t>
      </w:r>
    </w:p>
    <w:p w14:paraId="46C0A85C" w14:textId="77777777" w:rsidR="00616BA3" w:rsidRDefault="00616BA3" w:rsidP="00616BA3">
      <w:pPr>
        <w:tabs>
          <w:tab w:val="left" w:pos="360"/>
        </w:tabs>
        <w:spacing w:after="0" w:line="240" w:lineRule="auto"/>
        <w:rPr>
          <w:rFonts w:ascii="Times New Roman" w:hAnsi="Times New Roman" w:cs="Times New Roman"/>
          <w:sz w:val="24"/>
        </w:rPr>
      </w:pPr>
    </w:p>
    <w:p w14:paraId="6807B1DA" w14:textId="77777777" w:rsidR="00647D96" w:rsidRDefault="00647D96" w:rsidP="00647D96">
      <w:pPr>
        <w:pStyle w:val="ListParagraph"/>
        <w:numPr>
          <w:ilvl w:val="0"/>
          <w:numId w:val="1"/>
        </w:numPr>
        <w:tabs>
          <w:tab w:val="left" w:pos="360"/>
          <w:tab w:val="left" w:pos="1800"/>
        </w:tabs>
        <w:spacing w:after="0" w:line="240" w:lineRule="auto"/>
        <w:ind w:firstLine="720"/>
        <w:rPr>
          <w:rFonts w:ascii="Times New Roman" w:hAnsi="Times New Roman" w:cs="Times New Roman"/>
          <w:sz w:val="24"/>
        </w:rPr>
      </w:pPr>
      <w:r>
        <w:rPr>
          <w:rFonts w:ascii="Times New Roman" w:hAnsi="Times New Roman" w:cs="Times New Roman"/>
          <w:sz w:val="24"/>
        </w:rPr>
        <w:t>Treat such payment as if it were made from the General Fund of the Treasury;</w:t>
      </w:r>
    </w:p>
    <w:p w14:paraId="0A3EEFA2" w14:textId="77777777" w:rsidR="00647D96" w:rsidRDefault="00647D96" w:rsidP="00647D96">
      <w:pPr>
        <w:pStyle w:val="ListParagraph"/>
        <w:numPr>
          <w:ilvl w:val="0"/>
          <w:numId w:val="1"/>
        </w:numPr>
        <w:tabs>
          <w:tab w:val="left" w:pos="360"/>
          <w:tab w:val="left" w:pos="1800"/>
        </w:tabs>
        <w:spacing w:after="0" w:line="240" w:lineRule="auto"/>
        <w:ind w:left="1800"/>
        <w:rPr>
          <w:rFonts w:ascii="Times New Roman" w:hAnsi="Times New Roman" w:cs="Times New Roman"/>
          <w:sz w:val="24"/>
        </w:rPr>
      </w:pPr>
      <w:r>
        <w:rPr>
          <w:rFonts w:ascii="Times New Roman" w:hAnsi="Times New Roman" w:cs="Times New Roman"/>
          <w:sz w:val="24"/>
        </w:rPr>
        <w:t>Upon request of the “</w:t>
      </w:r>
      <w:r>
        <w:rPr>
          <w:rFonts w:ascii="Times New Roman" w:hAnsi="Times New Roman" w:cs="Times New Roman"/>
          <w:b/>
          <w:sz w:val="24"/>
        </w:rPr>
        <w:t>entity receiving such payment”</w:t>
      </w:r>
      <w:r>
        <w:rPr>
          <w:rFonts w:ascii="Times New Roman" w:hAnsi="Times New Roman" w:cs="Times New Roman"/>
          <w:sz w:val="24"/>
        </w:rPr>
        <w:t>: (1) provide for up to 1 year before claims are offset to recoup the accelerated payments, (2) limit the offset to not more than 25% of the payment on a future claim, and (3) allow not less than 2 years from the date of the accelerated payment before the advanced amount must be repaid in full.</w:t>
      </w:r>
    </w:p>
    <w:p w14:paraId="2B7BE1DC" w14:textId="77777777" w:rsidR="00647D96" w:rsidRDefault="00647D96" w:rsidP="00647D96">
      <w:pPr>
        <w:tabs>
          <w:tab w:val="left" w:pos="360"/>
          <w:tab w:val="left" w:pos="1800"/>
        </w:tabs>
        <w:spacing w:after="0" w:line="240" w:lineRule="auto"/>
        <w:rPr>
          <w:rFonts w:ascii="Times New Roman" w:hAnsi="Times New Roman" w:cs="Times New Roman"/>
          <w:sz w:val="24"/>
        </w:rPr>
      </w:pPr>
    </w:p>
    <w:p w14:paraId="4A947DC0" w14:textId="77777777" w:rsidR="00647D96" w:rsidRDefault="00647D96" w:rsidP="00647D96">
      <w:pPr>
        <w:tabs>
          <w:tab w:val="left" w:pos="360"/>
          <w:tab w:val="left" w:pos="720"/>
          <w:tab w:val="left" w:pos="1800"/>
        </w:tabs>
        <w:spacing w:after="0" w:line="240" w:lineRule="auto"/>
        <w:ind w:left="720" w:hanging="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647D96">
        <w:rPr>
          <w:rFonts w:ascii="Times New Roman" w:hAnsi="Times New Roman" w:cs="Times New Roman"/>
          <w:b/>
          <w:i/>
          <w:sz w:val="24"/>
        </w:rPr>
        <w:t>Interest Rates</w:t>
      </w:r>
      <w:r>
        <w:rPr>
          <w:rFonts w:ascii="Times New Roman" w:hAnsi="Times New Roman" w:cs="Times New Roman"/>
          <w:sz w:val="24"/>
        </w:rPr>
        <w:t xml:space="preserve">.  Limits the interest rate to 1% on balances that are not repaid prior to the extended repayment schedule.  </w:t>
      </w:r>
    </w:p>
    <w:p w14:paraId="3DA91DDE" w14:textId="77777777" w:rsidR="00647D96" w:rsidRDefault="00647D96" w:rsidP="00647D96">
      <w:pPr>
        <w:tabs>
          <w:tab w:val="left" w:pos="360"/>
          <w:tab w:val="left" w:pos="720"/>
          <w:tab w:val="left" w:pos="1800"/>
        </w:tabs>
        <w:spacing w:after="0" w:line="240" w:lineRule="auto"/>
        <w:ind w:left="720" w:hanging="720"/>
        <w:rPr>
          <w:rFonts w:ascii="Times New Roman" w:hAnsi="Times New Roman" w:cs="Times New Roman"/>
          <w:sz w:val="24"/>
        </w:rPr>
      </w:pPr>
    </w:p>
    <w:p w14:paraId="1BEBB5CD" w14:textId="77777777" w:rsidR="00647D96" w:rsidRPr="00647D96" w:rsidRDefault="00647D96" w:rsidP="00647D96">
      <w:pPr>
        <w:tabs>
          <w:tab w:val="left" w:pos="360"/>
          <w:tab w:val="left" w:pos="720"/>
          <w:tab w:val="left" w:pos="1800"/>
        </w:tabs>
        <w:spacing w:after="0" w:line="240" w:lineRule="auto"/>
        <w:ind w:left="720" w:hanging="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i/>
          <w:sz w:val="24"/>
        </w:rPr>
        <w:t>Reports</w:t>
      </w:r>
      <w:r>
        <w:rPr>
          <w:rFonts w:ascii="Times New Roman" w:hAnsi="Times New Roman" w:cs="Times New Roman"/>
          <w:b/>
          <w:sz w:val="24"/>
        </w:rPr>
        <w:t xml:space="preserve">.  </w:t>
      </w:r>
      <w:r>
        <w:rPr>
          <w:rFonts w:ascii="Times New Roman" w:hAnsi="Times New Roman" w:cs="Times New Roman"/>
          <w:sz w:val="24"/>
        </w:rPr>
        <w:t xml:space="preserve">Requires HHS Secretary to submit reports to House Ways and Means and Energy and Commerce Committees and Senate Finance Committee on the total amounts of payments during each 2 week period, the number of entities receiving payments during such period, and a “specification of each such entity.”  After the termination of the public health emergency, similar reports every 6 months until all accelerated payments have been repaid.  </w:t>
      </w:r>
    </w:p>
    <w:p w14:paraId="3CAA3F62" w14:textId="77777777" w:rsidR="00616BA3" w:rsidRDefault="00616BA3" w:rsidP="00616BA3">
      <w:pPr>
        <w:tabs>
          <w:tab w:val="left" w:pos="360"/>
        </w:tabs>
        <w:spacing w:after="0" w:line="240" w:lineRule="auto"/>
        <w:rPr>
          <w:rFonts w:ascii="Times New Roman" w:hAnsi="Times New Roman" w:cs="Times New Roman"/>
          <w:sz w:val="24"/>
        </w:rPr>
      </w:pPr>
    </w:p>
    <w:p w14:paraId="6A4E5822" w14:textId="77777777" w:rsidR="00616BA3" w:rsidRDefault="00616BA3" w:rsidP="00616BA3">
      <w:pPr>
        <w:tabs>
          <w:tab w:val="left" w:pos="360"/>
        </w:tabs>
        <w:spacing w:after="0" w:line="240" w:lineRule="auto"/>
        <w:rPr>
          <w:rFonts w:ascii="Times New Roman" w:hAnsi="Times New Roman" w:cs="Times New Roman"/>
          <w:i/>
          <w:sz w:val="24"/>
        </w:rPr>
      </w:pPr>
      <w:r>
        <w:rPr>
          <w:rFonts w:ascii="Times New Roman" w:hAnsi="Times New Roman" w:cs="Times New Roman"/>
          <w:sz w:val="24"/>
        </w:rPr>
        <w:tab/>
      </w:r>
      <w:r w:rsidRPr="00616BA3">
        <w:rPr>
          <w:rFonts w:ascii="Times New Roman" w:hAnsi="Times New Roman" w:cs="Times New Roman"/>
          <w:i/>
          <w:sz w:val="24"/>
        </w:rPr>
        <w:t>B.</w:t>
      </w:r>
      <w:r w:rsidRPr="00616BA3">
        <w:rPr>
          <w:rFonts w:ascii="Times New Roman" w:hAnsi="Times New Roman" w:cs="Times New Roman"/>
          <w:i/>
          <w:sz w:val="24"/>
        </w:rPr>
        <w:tab/>
        <w:t>Medicare Beneficiary Cost Sharing</w:t>
      </w:r>
      <w:r>
        <w:rPr>
          <w:rFonts w:ascii="Times New Roman" w:hAnsi="Times New Roman" w:cs="Times New Roman"/>
          <w:i/>
          <w:sz w:val="24"/>
        </w:rPr>
        <w:t xml:space="preserve"> (Sec. 30201)</w:t>
      </w:r>
    </w:p>
    <w:p w14:paraId="5A97FFC5" w14:textId="77777777" w:rsidR="00616BA3" w:rsidRDefault="00616BA3" w:rsidP="00616BA3">
      <w:pPr>
        <w:tabs>
          <w:tab w:val="left" w:pos="360"/>
        </w:tabs>
        <w:spacing w:after="0" w:line="240" w:lineRule="auto"/>
        <w:rPr>
          <w:rFonts w:ascii="Times New Roman" w:hAnsi="Times New Roman" w:cs="Times New Roman"/>
          <w:i/>
          <w:sz w:val="24"/>
        </w:rPr>
      </w:pPr>
    </w:p>
    <w:p w14:paraId="143C063B" w14:textId="77777777" w:rsidR="007F63B5" w:rsidRDefault="00616BA3" w:rsidP="00616BA3">
      <w:pPr>
        <w:tabs>
          <w:tab w:val="left" w:pos="360"/>
        </w:tabs>
        <w:spacing w:after="0" w:line="240" w:lineRule="auto"/>
        <w:ind w:left="720" w:hanging="720"/>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rPr>
        <w:t xml:space="preserve">For the duration of the public health emergency, proposed legislation would hold a Medicare beneficiary harmless from any cost-sharing obligation (i.e., deductible, copayment, or coinsurance) associated with a “specified COVID-19 treatment service).  These cost-sharing obligations will be paid by CMS, and the provider or supplier must not hold the beneficiary liable. </w:t>
      </w:r>
      <w:r w:rsidR="007F63B5">
        <w:rPr>
          <w:rFonts w:ascii="Times New Roman" w:hAnsi="Times New Roman" w:cs="Times New Roman"/>
          <w:sz w:val="24"/>
        </w:rPr>
        <w:t xml:space="preserve"> Further provides for CMS to recoup the amounts that would have otherwise been paid by a Medi-Gap or other group health plan or health </w:t>
      </w:r>
      <w:r w:rsidR="007F63B5">
        <w:rPr>
          <w:rFonts w:ascii="Times New Roman" w:hAnsi="Times New Roman" w:cs="Times New Roman"/>
          <w:sz w:val="24"/>
        </w:rPr>
        <w:lastRenderedPageBreak/>
        <w:t>insurance issuer</w:t>
      </w:r>
      <w:r>
        <w:rPr>
          <w:rFonts w:ascii="Times New Roman" w:hAnsi="Times New Roman" w:cs="Times New Roman"/>
          <w:sz w:val="24"/>
        </w:rPr>
        <w:t xml:space="preserve"> </w:t>
      </w:r>
      <w:r w:rsidR="007F63B5">
        <w:rPr>
          <w:rFonts w:ascii="Times New Roman" w:hAnsi="Times New Roman" w:cs="Times New Roman"/>
          <w:sz w:val="24"/>
        </w:rPr>
        <w:t xml:space="preserve">that provides secondary or supplemental coverage.  Appropriates $100 million for these purposes.  </w:t>
      </w:r>
    </w:p>
    <w:p w14:paraId="5DC7BADB" w14:textId="77777777" w:rsidR="007F63B5" w:rsidRDefault="007F63B5" w:rsidP="00616BA3">
      <w:pPr>
        <w:tabs>
          <w:tab w:val="left" w:pos="360"/>
        </w:tabs>
        <w:spacing w:after="0" w:line="240" w:lineRule="auto"/>
        <w:ind w:left="720" w:hanging="720"/>
        <w:rPr>
          <w:rFonts w:ascii="Times New Roman" w:hAnsi="Times New Roman" w:cs="Times New Roman"/>
          <w:sz w:val="24"/>
        </w:rPr>
      </w:pPr>
    </w:p>
    <w:p w14:paraId="525850F4" w14:textId="77777777" w:rsidR="00616BA3" w:rsidRDefault="007F63B5" w:rsidP="00616BA3">
      <w:pPr>
        <w:tabs>
          <w:tab w:val="left" w:pos="360"/>
        </w:tabs>
        <w:spacing w:after="0" w:line="240" w:lineRule="auto"/>
        <w:ind w:left="720" w:hanging="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616BA3">
        <w:rPr>
          <w:rFonts w:ascii="Times New Roman" w:hAnsi="Times New Roman" w:cs="Times New Roman"/>
          <w:sz w:val="24"/>
        </w:rPr>
        <w:t>For these purposes, a “specified COVID-19 treatment service” is defined to be any item or service furnished to an individual for which payment may be made under Medicare Part A or Part B</w:t>
      </w:r>
      <w:r>
        <w:rPr>
          <w:rFonts w:ascii="Times New Roman" w:hAnsi="Times New Roman" w:cs="Times New Roman"/>
          <w:sz w:val="24"/>
        </w:rPr>
        <w:t xml:space="preserve"> to the extent such service is included on a claim that uses an ICD-10 code related to COVID-19 (using CDC coding guidelines).  </w:t>
      </w:r>
    </w:p>
    <w:p w14:paraId="212681FA" w14:textId="77777777" w:rsidR="007F63B5" w:rsidRDefault="007F63B5" w:rsidP="00616BA3">
      <w:pPr>
        <w:tabs>
          <w:tab w:val="left" w:pos="360"/>
        </w:tabs>
        <w:spacing w:after="0" w:line="240" w:lineRule="auto"/>
        <w:ind w:left="720" w:hanging="720"/>
        <w:rPr>
          <w:rFonts w:ascii="Times New Roman" w:hAnsi="Times New Roman" w:cs="Times New Roman"/>
          <w:sz w:val="24"/>
        </w:rPr>
      </w:pPr>
    </w:p>
    <w:p w14:paraId="5D55056C" w14:textId="77777777" w:rsidR="007F63B5" w:rsidRDefault="007F63B5" w:rsidP="00616BA3">
      <w:pPr>
        <w:tabs>
          <w:tab w:val="left" w:pos="360"/>
        </w:tabs>
        <w:spacing w:after="0" w:line="240" w:lineRule="auto"/>
        <w:ind w:left="720" w:hanging="720"/>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i/>
          <w:sz w:val="24"/>
        </w:rPr>
        <w:t>C.</w:t>
      </w:r>
      <w:r>
        <w:rPr>
          <w:rFonts w:ascii="Times New Roman" w:hAnsi="Times New Roman" w:cs="Times New Roman"/>
          <w:i/>
          <w:sz w:val="24"/>
        </w:rPr>
        <w:tab/>
        <w:t>Medicare Advantage Enrollee Cost-Sharing (Sec. 30204)</w:t>
      </w:r>
    </w:p>
    <w:p w14:paraId="21BDE384" w14:textId="77777777" w:rsidR="007F63B5" w:rsidRDefault="007F63B5" w:rsidP="00616BA3">
      <w:pPr>
        <w:tabs>
          <w:tab w:val="left" w:pos="360"/>
        </w:tabs>
        <w:spacing w:after="0" w:line="240" w:lineRule="auto"/>
        <w:ind w:left="720" w:hanging="720"/>
        <w:rPr>
          <w:rFonts w:ascii="Times New Roman" w:hAnsi="Times New Roman" w:cs="Times New Roman"/>
          <w:i/>
          <w:sz w:val="24"/>
        </w:rPr>
      </w:pPr>
    </w:p>
    <w:p w14:paraId="0CCE0C48" w14:textId="77777777" w:rsidR="007F63B5" w:rsidRDefault="007F63B5" w:rsidP="00616BA3">
      <w:pPr>
        <w:tabs>
          <w:tab w:val="left" w:pos="360"/>
        </w:tabs>
        <w:spacing w:after="0" w:line="240" w:lineRule="auto"/>
        <w:ind w:left="720" w:hanging="720"/>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rPr>
        <w:t xml:space="preserve">For the duration of the public health emergency, proposed legislation would prohibit Medicare Advantage plans from imposing any cost-sharing requirement (i.e., deductible, copayment, or coinsurance) on specified COVID-19 treatment services (as defined in Subpart B above).  In the case of critical specified COVID-19 treatment services (including ventilator care and intensive care services) prohibit any requirement related to prior authorization or utilization management.  </w:t>
      </w:r>
    </w:p>
    <w:p w14:paraId="57B9EB04" w14:textId="77777777" w:rsidR="00647D96" w:rsidRDefault="00647D96" w:rsidP="00616BA3">
      <w:pPr>
        <w:tabs>
          <w:tab w:val="left" w:pos="360"/>
        </w:tabs>
        <w:spacing w:after="0" w:line="240" w:lineRule="auto"/>
        <w:ind w:left="720" w:hanging="720"/>
        <w:rPr>
          <w:rFonts w:ascii="Times New Roman" w:hAnsi="Times New Roman" w:cs="Times New Roman"/>
          <w:sz w:val="24"/>
        </w:rPr>
      </w:pPr>
    </w:p>
    <w:p w14:paraId="1279CF86" w14:textId="77777777" w:rsidR="00647D96" w:rsidRDefault="00647D96" w:rsidP="00616BA3">
      <w:pPr>
        <w:tabs>
          <w:tab w:val="left" w:pos="360"/>
        </w:tabs>
        <w:spacing w:after="0" w:line="240" w:lineRule="auto"/>
        <w:ind w:left="720" w:hanging="720"/>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i/>
          <w:sz w:val="24"/>
        </w:rPr>
        <w:t>D.</w:t>
      </w:r>
      <w:r>
        <w:rPr>
          <w:rFonts w:ascii="Times New Roman" w:hAnsi="Times New Roman" w:cs="Times New Roman"/>
          <w:i/>
          <w:sz w:val="24"/>
        </w:rPr>
        <w:tab/>
        <w:t>Special Enrollment Period for Individuals in COVID-19 Emergency Areas</w:t>
      </w:r>
      <w:r w:rsidR="00032238">
        <w:rPr>
          <w:rFonts w:ascii="Times New Roman" w:hAnsi="Times New Roman" w:cs="Times New Roman"/>
          <w:i/>
          <w:sz w:val="24"/>
        </w:rPr>
        <w:t xml:space="preserve"> (Sec 30207)</w:t>
      </w:r>
    </w:p>
    <w:p w14:paraId="661AFDB3" w14:textId="77777777" w:rsidR="00647D96" w:rsidRDefault="00647D96" w:rsidP="00616BA3">
      <w:pPr>
        <w:tabs>
          <w:tab w:val="left" w:pos="360"/>
        </w:tabs>
        <w:spacing w:after="0" w:line="240" w:lineRule="auto"/>
        <w:ind w:left="720" w:hanging="720"/>
        <w:rPr>
          <w:rFonts w:ascii="Times New Roman" w:hAnsi="Times New Roman" w:cs="Times New Roman"/>
          <w:i/>
          <w:sz w:val="24"/>
        </w:rPr>
      </w:pPr>
    </w:p>
    <w:p w14:paraId="3483BACF" w14:textId="77777777" w:rsidR="00647D96" w:rsidRPr="00647D96" w:rsidRDefault="00647D96" w:rsidP="00616BA3">
      <w:pPr>
        <w:tabs>
          <w:tab w:val="left" w:pos="360"/>
        </w:tabs>
        <w:spacing w:after="0" w:line="240" w:lineRule="auto"/>
        <w:ind w:left="720" w:hanging="720"/>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rPr>
        <w:t xml:space="preserve">Proposed legislation would create a special enrollment period (i.e., not later than July 1, 2020 through the last day of the month the PHE ends) for Medicare-eligible individuals </w:t>
      </w:r>
      <w:r w:rsidR="00032238">
        <w:rPr>
          <w:rFonts w:ascii="Times New Roman" w:hAnsi="Times New Roman" w:cs="Times New Roman"/>
          <w:sz w:val="24"/>
        </w:rPr>
        <w:t xml:space="preserve">that reside in “emergency areas” (as defined in Section 1135(g)(1)(b) </w:t>
      </w:r>
      <w:r>
        <w:rPr>
          <w:rFonts w:ascii="Times New Roman" w:hAnsi="Times New Roman" w:cs="Times New Roman"/>
          <w:sz w:val="24"/>
        </w:rPr>
        <w:t xml:space="preserve">that did not enroll during the normal enrollment period.  </w:t>
      </w:r>
      <w:r w:rsidR="00032238">
        <w:rPr>
          <w:rFonts w:ascii="Times New Roman" w:hAnsi="Times New Roman" w:cs="Times New Roman"/>
          <w:sz w:val="24"/>
        </w:rPr>
        <w:t xml:space="preserve">Appropriates $30 million for these purposes.  </w:t>
      </w:r>
    </w:p>
    <w:p w14:paraId="3CA25790" w14:textId="77777777" w:rsidR="00616BA3" w:rsidRDefault="00616BA3" w:rsidP="00616BA3">
      <w:pPr>
        <w:tabs>
          <w:tab w:val="left" w:pos="360"/>
        </w:tabs>
        <w:spacing w:after="0" w:line="240" w:lineRule="auto"/>
        <w:rPr>
          <w:rFonts w:ascii="Times New Roman" w:hAnsi="Times New Roman" w:cs="Times New Roman"/>
          <w:sz w:val="24"/>
        </w:rPr>
      </w:pPr>
    </w:p>
    <w:p w14:paraId="3B060A47" w14:textId="77777777" w:rsidR="00032238" w:rsidRDefault="00032238" w:rsidP="00616BA3">
      <w:pPr>
        <w:tabs>
          <w:tab w:val="left" w:pos="360"/>
        </w:tabs>
        <w:spacing w:after="0" w:line="240" w:lineRule="auto"/>
        <w:rPr>
          <w:rFonts w:ascii="Times New Roman" w:hAnsi="Times New Roman" w:cs="Times New Roman"/>
          <w:b/>
          <w:sz w:val="24"/>
        </w:rPr>
      </w:pPr>
      <w:r>
        <w:rPr>
          <w:rFonts w:ascii="Times New Roman" w:hAnsi="Times New Roman" w:cs="Times New Roman"/>
          <w:b/>
          <w:sz w:val="24"/>
        </w:rPr>
        <w:t>II.</w:t>
      </w:r>
      <w:r>
        <w:rPr>
          <w:rFonts w:ascii="Times New Roman" w:hAnsi="Times New Roman" w:cs="Times New Roman"/>
          <w:b/>
          <w:sz w:val="24"/>
        </w:rPr>
        <w:tab/>
        <w:t>Medicaid Provisions</w:t>
      </w:r>
    </w:p>
    <w:p w14:paraId="71C50CE6" w14:textId="77777777" w:rsidR="00032238" w:rsidRPr="00824F8A" w:rsidRDefault="00032238" w:rsidP="00616BA3">
      <w:pPr>
        <w:tabs>
          <w:tab w:val="left" w:pos="360"/>
        </w:tabs>
        <w:spacing w:after="0" w:line="240" w:lineRule="auto"/>
        <w:rPr>
          <w:rFonts w:ascii="Times New Roman" w:hAnsi="Times New Roman" w:cs="Times New Roman"/>
          <w:bCs/>
          <w:sz w:val="24"/>
        </w:rPr>
      </w:pPr>
    </w:p>
    <w:p w14:paraId="2F8CBBDB" w14:textId="77777777" w:rsidR="00032238" w:rsidRDefault="00032238" w:rsidP="00616BA3">
      <w:pPr>
        <w:tabs>
          <w:tab w:val="left" w:pos="360"/>
        </w:tabs>
        <w:spacing w:after="0" w:line="240" w:lineRule="auto"/>
        <w:rPr>
          <w:rFonts w:ascii="Times New Roman" w:hAnsi="Times New Roman" w:cs="Times New Roman"/>
          <w:i/>
          <w:sz w:val="24"/>
        </w:rPr>
      </w:pPr>
      <w:r>
        <w:rPr>
          <w:rFonts w:ascii="Times New Roman" w:hAnsi="Times New Roman" w:cs="Times New Roman"/>
          <w:b/>
          <w:sz w:val="24"/>
        </w:rPr>
        <w:tab/>
      </w:r>
      <w:r>
        <w:rPr>
          <w:rFonts w:ascii="Times New Roman" w:hAnsi="Times New Roman" w:cs="Times New Roman"/>
          <w:i/>
          <w:sz w:val="24"/>
        </w:rPr>
        <w:t>A.</w:t>
      </w:r>
      <w:r>
        <w:rPr>
          <w:rFonts w:ascii="Times New Roman" w:hAnsi="Times New Roman" w:cs="Times New Roman"/>
          <w:i/>
          <w:sz w:val="24"/>
        </w:rPr>
        <w:tab/>
        <w:t>Increased Federal Medical Assistance Percentage (Sec 30101)</w:t>
      </w:r>
    </w:p>
    <w:p w14:paraId="450F9467" w14:textId="77777777" w:rsidR="00032238" w:rsidRDefault="00032238" w:rsidP="00616BA3">
      <w:pPr>
        <w:tabs>
          <w:tab w:val="left" w:pos="360"/>
        </w:tabs>
        <w:spacing w:after="0" w:line="240" w:lineRule="auto"/>
        <w:rPr>
          <w:rFonts w:ascii="Times New Roman" w:hAnsi="Times New Roman" w:cs="Times New Roman"/>
          <w:i/>
          <w:sz w:val="24"/>
        </w:rPr>
      </w:pPr>
    </w:p>
    <w:p w14:paraId="01BD1714" w14:textId="77777777" w:rsidR="00032238" w:rsidRDefault="00032238" w:rsidP="00032238">
      <w:pPr>
        <w:tabs>
          <w:tab w:val="left" w:pos="360"/>
        </w:tabs>
        <w:spacing w:after="0" w:line="240" w:lineRule="auto"/>
        <w:ind w:left="720" w:hanging="720"/>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rPr>
        <w:t>Starting July 1, 2020 and through the duration of the public health emergency, revises the temporary increase in State’s FMAP to:</w:t>
      </w:r>
    </w:p>
    <w:p w14:paraId="4E2AFDB5" w14:textId="77777777" w:rsidR="00032238" w:rsidRDefault="00032238" w:rsidP="00032238">
      <w:pPr>
        <w:tabs>
          <w:tab w:val="left" w:pos="360"/>
        </w:tabs>
        <w:spacing w:after="0" w:line="240" w:lineRule="auto"/>
        <w:ind w:left="720" w:hanging="720"/>
        <w:rPr>
          <w:rFonts w:ascii="Times New Roman" w:hAnsi="Times New Roman" w:cs="Times New Roman"/>
          <w:sz w:val="24"/>
        </w:rPr>
      </w:pPr>
    </w:p>
    <w:p w14:paraId="6253DF5F" w14:textId="77777777" w:rsidR="00032238" w:rsidRDefault="00032238" w:rsidP="00032238">
      <w:pPr>
        <w:pStyle w:val="ListParagraph"/>
        <w:numPr>
          <w:ilvl w:val="0"/>
          <w:numId w:val="2"/>
        </w:numPr>
        <w:tabs>
          <w:tab w:val="left" w:pos="360"/>
          <w:tab w:val="left" w:pos="1800"/>
        </w:tabs>
        <w:spacing w:after="0" w:line="240" w:lineRule="auto"/>
        <w:ind w:left="1800"/>
        <w:rPr>
          <w:rFonts w:ascii="Times New Roman" w:hAnsi="Times New Roman" w:cs="Times New Roman"/>
          <w:sz w:val="24"/>
        </w:rPr>
      </w:pPr>
      <w:r>
        <w:rPr>
          <w:rFonts w:ascii="Times New Roman" w:hAnsi="Times New Roman" w:cs="Times New Roman"/>
          <w:sz w:val="24"/>
        </w:rPr>
        <w:t>6.2% for the period starting on the first day of the public health emergency through June 30, 2020’</w:t>
      </w:r>
    </w:p>
    <w:p w14:paraId="46AD2F74" w14:textId="77777777" w:rsidR="00032238" w:rsidRDefault="00032238" w:rsidP="00032238">
      <w:pPr>
        <w:pStyle w:val="ListParagraph"/>
        <w:numPr>
          <w:ilvl w:val="0"/>
          <w:numId w:val="2"/>
        </w:numPr>
        <w:tabs>
          <w:tab w:val="left" w:pos="360"/>
          <w:tab w:val="left" w:pos="1800"/>
        </w:tabs>
        <w:spacing w:after="0" w:line="240" w:lineRule="auto"/>
        <w:ind w:left="1800"/>
        <w:rPr>
          <w:rFonts w:ascii="Times New Roman" w:hAnsi="Times New Roman" w:cs="Times New Roman"/>
          <w:sz w:val="24"/>
        </w:rPr>
      </w:pPr>
      <w:r>
        <w:rPr>
          <w:rFonts w:ascii="Times New Roman" w:hAnsi="Times New Roman" w:cs="Times New Roman"/>
          <w:sz w:val="24"/>
        </w:rPr>
        <w:t>14% for the period starting on July 1, 2020 and ending on June 30, 2021; and</w:t>
      </w:r>
    </w:p>
    <w:p w14:paraId="7D025D36" w14:textId="77777777" w:rsidR="00032238" w:rsidRDefault="00032238" w:rsidP="00032238">
      <w:pPr>
        <w:pStyle w:val="ListParagraph"/>
        <w:numPr>
          <w:ilvl w:val="0"/>
          <w:numId w:val="2"/>
        </w:numPr>
        <w:tabs>
          <w:tab w:val="left" w:pos="360"/>
          <w:tab w:val="left" w:pos="1800"/>
        </w:tabs>
        <w:spacing w:after="0" w:line="240" w:lineRule="auto"/>
        <w:ind w:left="1800"/>
        <w:rPr>
          <w:rFonts w:ascii="Times New Roman" w:hAnsi="Times New Roman" w:cs="Times New Roman"/>
          <w:sz w:val="24"/>
        </w:rPr>
      </w:pPr>
      <w:r>
        <w:rPr>
          <w:rFonts w:ascii="Times New Roman" w:hAnsi="Times New Roman" w:cs="Times New Roman"/>
          <w:sz w:val="24"/>
        </w:rPr>
        <w:t>6.2% for the period starting on July 1, 2021 (if the public health emergency is still in effect on that date) through the last day of the calendar quarter in which the end of the public health emergency occurs.</w:t>
      </w:r>
    </w:p>
    <w:p w14:paraId="5EBEEC48" w14:textId="77777777" w:rsidR="00032238" w:rsidRDefault="00032238" w:rsidP="00032238">
      <w:pPr>
        <w:tabs>
          <w:tab w:val="left" w:pos="360"/>
          <w:tab w:val="left" w:pos="1800"/>
        </w:tabs>
        <w:spacing w:after="0" w:line="240" w:lineRule="auto"/>
        <w:rPr>
          <w:rFonts w:ascii="Times New Roman" w:hAnsi="Times New Roman" w:cs="Times New Roman"/>
          <w:sz w:val="24"/>
        </w:rPr>
      </w:pPr>
    </w:p>
    <w:p w14:paraId="5D7B762C" w14:textId="77777777" w:rsidR="00A57EAD" w:rsidRDefault="00A57EAD" w:rsidP="00A57EAD">
      <w:pPr>
        <w:tabs>
          <w:tab w:val="left" w:pos="360"/>
          <w:tab w:val="left" w:pos="720"/>
          <w:tab w:val="left" w:pos="1800"/>
        </w:tabs>
        <w:spacing w:after="0" w:line="240" w:lineRule="auto"/>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i/>
          <w:sz w:val="24"/>
        </w:rPr>
        <w:t>B.</w:t>
      </w:r>
      <w:r>
        <w:rPr>
          <w:rFonts w:ascii="Times New Roman" w:hAnsi="Times New Roman" w:cs="Times New Roman"/>
          <w:i/>
          <w:sz w:val="24"/>
        </w:rPr>
        <w:tab/>
        <w:t>Medicaid Coverage of Non-Emergency Medical Transportation (Sec. 30111)</w:t>
      </w:r>
    </w:p>
    <w:p w14:paraId="64716507" w14:textId="77777777" w:rsidR="00A57EAD" w:rsidRDefault="00A57EAD" w:rsidP="00A57EAD">
      <w:pPr>
        <w:tabs>
          <w:tab w:val="left" w:pos="360"/>
          <w:tab w:val="left" w:pos="720"/>
          <w:tab w:val="left" w:pos="1800"/>
        </w:tabs>
        <w:spacing w:after="0" w:line="240" w:lineRule="auto"/>
        <w:rPr>
          <w:rFonts w:ascii="Times New Roman" w:hAnsi="Times New Roman" w:cs="Times New Roman"/>
          <w:i/>
          <w:sz w:val="24"/>
        </w:rPr>
      </w:pPr>
    </w:p>
    <w:p w14:paraId="6D3D9EB9" w14:textId="77777777" w:rsidR="00A57EAD" w:rsidRDefault="00A57EAD" w:rsidP="00A57EAD">
      <w:pPr>
        <w:tabs>
          <w:tab w:val="left" w:pos="360"/>
          <w:tab w:val="left" w:pos="720"/>
          <w:tab w:val="left" w:pos="1800"/>
        </w:tabs>
        <w:spacing w:after="0" w:line="240" w:lineRule="auto"/>
        <w:ind w:left="720" w:hanging="720"/>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i/>
          <w:sz w:val="24"/>
        </w:rPr>
        <w:tab/>
      </w:r>
      <w:r w:rsidR="00922DAF">
        <w:rPr>
          <w:rFonts w:ascii="Times New Roman" w:hAnsi="Times New Roman" w:cs="Times New Roman"/>
          <w:sz w:val="24"/>
        </w:rPr>
        <w:t xml:space="preserve">Codifies the requirement that State Medicaid Programs cover non-emergency medical transportation (NEMT), including the requirement that a single state agency be responsible for ensuring the mandate is met.  Requirement would apply to benchmark plans and benchmark equivalent plans.  </w:t>
      </w:r>
    </w:p>
    <w:p w14:paraId="6FFF0F99" w14:textId="77777777" w:rsidR="00922DAF" w:rsidRDefault="00922DAF" w:rsidP="00A57EAD">
      <w:pPr>
        <w:tabs>
          <w:tab w:val="left" w:pos="360"/>
          <w:tab w:val="left" w:pos="720"/>
          <w:tab w:val="left" w:pos="1800"/>
        </w:tabs>
        <w:spacing w:after="0" w:line="240" w:lineRule="auto"/>
        <w:ind w:left="720" w:hanging="720"/>
        <w:rPr>
          <w:rFonts w:ascii="Times New Roman" w:hAnsi="Times New Roman" w:cs="Times New Roman"/>
          <w:sz w:val="24"/>
        </w:rPr>
      </w:pPr>
    </w:p>
    <w:p w14:paraId="27064C1B" w14:textId="77777777" w:rsidR="00922DAF" w:rsidRPr="00922DAF" w:rsidRDefault="00922DAF" w:rsidP="00A57EAD">
      <w:pPr>
        <w:tabs>
          <w:tab w:val="left" w:pos="360"/>
          <w:tab w:val="left" w:pos="720"/>
          <w:tab w:val="left" w:pos="1800"/>
        </w:tabs>
        <w:spacing w:after="0" w:line="240" w:lineRule="auto"/>
        <w:ind w:left="720" w:hanging="720"/>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t xml:space="preserve">Mandates a GAO study - - with 2 years of enactment - - on Medicaid coverage of non-emergency medical transportation.  Further requires a stakeholder meeting (including providers) within 1 year of enactment.  </w:t>
      </w:r>
    </w:p>
    <w:p w14:paraId="37A27476" w14:textId="77777777" w:rsidR="00A57EAD" w:rsidRDefault="00A57EAD" w:rsidP="00032238">
      <w:pPr>
        <w:tabs>
          <w:tab w:val="left" w:pos="360"/>
          <w:tab w:val="left" w:pos="1800"/>
        </w:tabs>
        <w:spacing w:after="0" w:line="240" w:lineRule="auto"/>
        <w:rPr>
          <w:rFonts w:ascii="Times New Roman" w:hAnsi="Times New Roman" w:cs="Times New Roman"/>
          <w:sz w:val="24"/>
        </w:rPr>
      </w:pPr>
    </w:p>
    <w:p w14:paraId="6E5AA5BC" w14:textId="77777777" w:rsidR="00A57EAD" w:rsidRDefault="00A57EAD" w:rsidP="00A57EAD">
      <w:pPr>
        <w:tabs>
          <w:tab w:val="left" w:pos="360"/>
          <w:tab w:val="left" w:pos="720"/>
          <w:tab w:val="left" w:pos="1800"/>
        </w:tabs>
        <w:spacing w:after="0" w:line="240" w:lineRule="auto"/>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i/>
          <w:sz w:val="24"/>
        </w:rPr>
        <w:t>C.</w:t>
      </w:r>
      <w:r>
        <w:rPr>
          <w:rFonts w:ascii="Times New Roman" w:hAnsi="Times New Roman" w:cs="Times New Roman"/>
          <w:i/>
          <w:sz w:val="24"/>
        </w:rPr>
        <w:tab/>
        <w:t>Extension of 1115 Demonstration Waivers (Sec. 30109)</w:t>
      </w:r>
    </w:p>
    <w:p w14:paraId="26951974" w14:textId="77777777" w:rsidR="00A57EAD" w:rsidRDefault="00A57EAD" w:rsidP="00A57EAD">
      <w:pPr>
        <w:tabs>
          <w:tab w:val="left" w:pos="360"/>
          <w:tab w:val="left" w:pos="720"/>
          <w:tab w:val="left" w:pos="1800"/>
        </w:tabs>
        <w:spacing w:after="0" w:line="240" w:lineRule="auto"/>
        <w:rPr>
          <w:rFonts w:ascii="Times New Roman" w:hAnsi="Times New Roman" w:cs="Times New Roman"/>
          <w:i/>
          <w:sz w:val="24"/>
        </w:rPr>
      </w:pPr>
    </w:p>
    <w:p w14:paraId="40FE503B" w14:textId="77777777" w:rsidR="00A57EAD" w:rsidRPr="00A57EAD" w:rsidRDefault="00A57EAD" w:rsidP="00A57EAD">
      <w:pPr>
        <w:tabs>
          <w:tab w:val="left" w:pos="360"/>
          <w:tab w:val="left" w:pos="720"/>
          <w:tab w:val="left" w:pos="1800"/>
        </w:tabs>
        <w:spacing w:after="0" w:line="240" w:lineRule="auto"/>
        <w:ind w:left="720" w:hanging="720"/>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rPr>
        <w:t xml:space="preserve">Applies to 1115 demonstration waivers that are set to end on or before February 28, 2021.  To the extent a state requests an extension of the demonstration waiver, would obligate HHS to grant an extension for a period up to and including December 31, 2021.  Extensions will be subject to the same terms and conditions applicable during the previous period.  Further provides states the flexibility to propose modifications to a demonstration project to address the COVID-19 pandemic.  </w:t>
      </w:r>
    </w:p>
    <w:p w14:paraId="7758C025" w14:textId="77777777" w:rsidR="00A57EAD" w:rsidRDefault="00A57EAD" w:rsidP="00A57EAD">
      <w:pPr>
        <w:tabs>
          <w:tab w:val="left" w:pos="360"/>
          <w:tab w:val="left" w:pos="720"/>
          <w:tab w:val="left" w:pos="1800"/>
        </w:tabs>
        <w:spacing w:after="0" w:line="240" w:lineRule="auto"/>
        <w:rPr>
          <w:rFonts w:ascii="Times New Roman" w:hAnsi="Times New Roman" w:cs="Times New Roman"/>
          <w:i/>
          <w:sz w:val="24"/>
        </w:rPr>
      </w:pPr>
    </w:p>
    <w:p w14:paraId="22D04E0B" w14:textId="77777777" w:rsidR="00A57EAD" w:rsidRPr="00A57EAD" w:rsidRDefault="00A57EAD" w:rsidP="00A57EAD">
      <w:pPr>
        <w:tabs>
          <w:tab w:val="left" w:pos="360"/>
          <w:tab w:val="left" w:pos="720"/>
          <w:tab w:val="left" w:pos="1800"/>
        </w:tabs>
        <w:spacing w:after="0" w:line="240" w:lineRule="auto"/>
        <w:rPr>
          <w:rFonts w:ascii="Times New Roman" w:hAnsi="Times New Roman" w:cs="Times New Roman"/>
          <w:i/>
          <w:sz w:val="24"/>
        </w:rPr>
      </w:pP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rPr>
        <w:t xml:space="preserve">To the extent a state requests an extension of an 1115 demonstration waiver, requires HHS to grant an extension </w:t>
      </w:r>
      <w:r>
        <w:rPr>
          <w:rFonts w:ascii="Times New Roman" w:hAnsi="Times New Roman" w:cs="Times New Roman"/>
          <w:i/>
          <w:sz w:val="24"/>
        </w:rPr>
        <w:tab/>
      </w:r>
    </w:p>
    <w:p w14:paraId="2C4EC68D" w14:textId="77777777" w:rsidR="00A57EAD" w:rsidRDefault="00A57EAD" w:rsidP="00032238">
      <w:pPr>
        <w:tabs>
          <w:tab w:val="left" w:pos="360"/>
          <w:tab w:val="left" w:pos="1800"/>
        </w:tabs>
        <w:spacing w:after="0" w:line="240" w:lineRule="auto"/>
        <w:rPr>
          <w:rFonts w:ascii="Times New Roman" w:hAnsi="Times New Roman" w:cs="Times New Roman"/>
          <w:sz w:val="24"/>
        </w:rPr>
      </w:pPr>
    </w:p>
    <w:p w14:paraId="6523DECB" w14:textId="77777777" w:rsidR="00A57EAD" w:rsidRDefault="00032238" w:rsidP="00032238">
      <w:pPr>
        <w:tabs>
          <w:tab w:val="left" w:pos="360"/>
          <w:tab w:val="left" w:pos="720"/>
        </w:tabs>
        <w:spacing w:after="0" w:line="240" w:lineRule="auto"/>
        <w:rPr>
          <w:rFonts w:ascii="Times New Roman" w:hAnsi="Times New Roman" w:cs="Times New Roman"/>
          <w:i/>
          <w:sz w:val="24"/>
        </w:rPr>
      </w:pPr>
      <w:r>
        <w:rPr>
          <w:rFonts w:ascii="Times New Roman" w:hAnsi="Times New Roman" w:cs="Times New Roman"/>
          <w:sz w:val="24"/>
        </w:rPr>
        <w:tab/>
      </w:r>
      <w:r w:rsidR="00A57EAD">
        <w:rPr>
          <w:rFonts w:ascii="Times New Roman" w:hAnsi="Times New Roman" w:cs="Times New Roman"/>
          <w:i/>
          <w:sz w:val="24"/>
        </w:rPr>
        <w:t>D</w:t>
      </w:r>
      <w:r>
        <w:rPr>
          <w:rFonts w:ascii="Times New Roman" w:hAnsi="Times New Roman" w:cs="Times New Roman"/>
          <w:sz w:val="24"/>
        </w:rPr>
        <w:t>.</w:t>
      </w:r>
      <w:r>
        <w:rPr>
          <w:rFonts w:ascii="Times New Roman" w:hAnsi="Times New Roman" w:cs="Times New Roman"/>
          <w:sz w:val="24"/>
        </w:rPr>
        <w:tab/>
      </w:r>
      <w:r w:rsidR="00A57EAD">
        <w:rPr>
          <w:rFonts w:ascii="Times New Roman" w:hAnsi="Times New Roman" w:cs="Times New Roman"/>
          <w:i/>
          <w:sz w:val="24"/>
        </w:rPr>
        <w:t>Elimination of Cost-Sharing for COVID-19 Vaccine and Treatment (Sec. 30104)</w:t>
      </w:r>
    </w:p>
    <w:p w14:paraId="2C270E34" w14:textId="77777777" w:rsidR="00A57EAD" w:rsidRPr="00A57EAD" w:rsidRDefault="00A57EAD" w:rsidP="00A57EAD">
      <w:pPr>
        <w:tabs>
          <w:tab w:val="left" w:pos="360"/>
          <w:tab w:val="left" w:pos="720"/>
        </w:tabs>
        <w:spacing w:after="0" w:line="240" w:lineRule="auto"/>
        <w:ind w:left="720" w:hanging="720"/>
        <w:rPr>
          <w:rFonts w:ascii="Times New Roman" w:hAnsi="Times New Roman" w:cs="Times New Roman"/>
          <w:sz w:val="24"/>
        </w:rPr>
      </w:pPr>
    </w:p>
    <w:p w14:paraId="7158AF6A" w14:textId="77777777" w:rsidR="00A57EAD" w:rsidRDefault="00A57EAD" w:rsidP="00A57EAD">
      <w:pPr>
        <w:tabs>
          <w:tab w:val="left" w:pos="360"/>
          <w:tab w:val="left" w:pos="720"/>
        </w:tabs>
        <w:spacing w:after="0" w:line="240" w:lineRule="auto"/>
        <w:ind w:left="720" w:hanging="720"/>
        <w:rPr>
          <w:rFonts w:ascii="Times New Roman" w:hAnsi="Times New Roman" w:cs="Times New Roman"/>
          <w:sz w:val="24"/>
        </w:rPr>
      </w:pPr>
      <w:r w:rsidRPr="00A57EAD">
        <w:rPr>
          <w:rFonts w:ascii="Times New Roman" w:hAnsi="Times New Roman" w:cs="Times New Roman"/>
          <w:sz w:val="24"/>
        </w:rPr>
        <w:tab/>
      </w:r>
      <w:r w:rsidRPr="00A57EAD">
        <w:rPr>
          <w:rFonts w:ascii="Times New Roman" w:hAnsi="Times New Roman" w:cs="Times New Roman"/>
          <w:sz w:val="24"/>
        </w:rPr>
        <w:tab/>
        <w:t>Starting on the date of enactment and continuing through the end of the public health emergency</w:t>
      </w:r>
      <w:r>
        <w:rPr>
          <w:rFonts w:ascii="Times New Roman" w:hAnsi="Times New Roman" w:cs="Times New Roman"/>
          <w:sz w:val="24"/>
        </w:rPr>
        <w:t>, restricts the ability of states to impose cost-sharing obligations on Medicaid beneficiaries in connection with COVID-19 vaccines and/or COVID-19 treatment.</w:t>
      </w:r>
    </w:p>
    <w:p w14:paraId="724E5D22" w14:textId="77777777" w:rsidR="00A57EAD" w:rsidRDefault="00A57EAD" w:rsidP="00A57EAD">
      <w:pPr>
        <w:tabs>
          <w:tab w:val="left" w:pos="360"/>
          <w:tab w:val="left" w:pos="720"/>
        </w:tabs>
        <w:spacing w:after="0" w:line="240" w:lineRule="auto"/>
        <w:ind w:left="720" w:hanging="720"/>
        <w:rPr>
          <w:rFonts w:ascii="Times New Roman" w:hAnsi="Times New Roman" w:cs="Times New Roman"/>
          <w:sz w:val="24"/>
        </w:rPr>
      </w:pPr>
    </w:p>
    <w:p w14:paraId="4357C348" w14:textId="77777777" w:rsidR="00A57EAD" w:rsidRDefault="00A57EAD" w:rsidP="00A57EAD">
      <w:pPr>
        <w:tabs>
          <w:tab w:val="left" w:pos="360"/>
          <w:tab w:val="left" w:pos="720"/>
        </w:tabs>
        <w:spacing w:after="0" w:line="240" w:lineRule="auto"/>
        <w:ind w:left="720" w:hanging="720"/>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i/>
          <w:sz w:val="24"/>
        </w:rPr>
        <w:t>E.</w:t>
      </w:r>
      <w:r>
        <w:rPr>
          <w:rFonts w:ascii="Times New Roman" w:hAnsi="Times New Roman" w:cs="Times New Roman"/>
          <w:i/>
          <w:sz w:val="24"/>
        </w:rPr>
        <w:tab/>
        <w:t>Optional Coverage under Medicaid for COVID-19 Treatment and Vaccines of the Uninsured (Sec. 30105)</w:t>
      </w:r>
    </w:p>
    <w:p w14:paraId="18EB8A95" w14:textId="77777777" w:rsidR="00A57EAD" w:rsidRDefault="00A57EAD" w:rsidP="00A57EAD">
      <w:pPr>
        <w:tabs>
          <w:tab w:val="left" w:pos="360"/>
          <w:tab w:val="left" w:pos="720"/>
        </w:tabs>
        <w:spacing w:after="0" w:line="240" w:lineRule="auto"/>
        <w:ind w:left="720" w:hanging="720"/>
        <w:rPr>
          <w:rFonts w:ascii="Times New Roman" w:hAnsi="Times New Roman" w:cs="Times New Roman"/>
          <w:i/>
          <w:sz w:val="24"/>
        </w:rPr>
      </w:pPr>
    </w:p>
    <w:p w14:paraId="1F303F69" w14:textId="77777777" w:rsidR="00A57EAD" w:rsidRPr="00A57EAD" w:rsidRDefault="00A57EAD" w:rsidP="00A57EAD">
      <w:pPr>
        <w:tabs>
          <w:tab w:val="left" w:pos="360"/>
          <w:tab w:val="left" w:pos="720"/>
        </w:tabs>
        <w:spacing w:after="0" w:line="240" w:lineRule="auto"/>
        <w:ind w:left="720" w:hanging="720"/>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rPr>
        <w:t xml:space="preserve">To the extent a state has elected to cover COVID-related care for the uninsured through its Medicaid Program, ensures that there will be no cost-sharing obligations imposed on the uninsured for COVID-19 vaccines and/or COVID-19 treatment.  </w:t>
      </w:r>
    </w:p>
    <w:p w14:paraId="18FD6B59" w14:textId="77777777" w:rsidR="00A57EAD" w:rsidRDefault="00A57EAD" w:rsidP="00032238">
      <w:pPr>
        <w:tabs>
          <w:tab w:val="left" w:pos="360"/>
          <w:tab w:val="left" w:pos="720"/>
        </w:tabs>
        <w:spacing w:after="0" w:line="240" w:lineRule="auto"/>
        <w:rPr>
          <w:rFonts w:ascii="Times New Roman" w:hAnsi="Times New Roman" w:cs="Times New Roman"/>
          <w:sz w:val="24"/>
        </w:rPr>
      </w:pPr>
    </w:p>
    <w:p w14:paraId="4D0C04C1" w14:textId="77777777" w:rsidR="00032238" w:rsidRDefault="00A57EAD" w:rsidP="00032238">
      <w:pPr>
        <w:tabs>
          <w:tab w:val="left" w:pos="360"/>
          <w:tab w:val="left" w:pos="720"/>
        </w:tabs>
        <w:spacing w:after="0" w:line="240" w:lineRule="auto"/>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i/>
          <w:sz w:val="24"/>
        </w:rPr>
        <w:t>F</w:t>
      </w:r>
      <w:r>
        <w:rPr>
          <w:rFonts w:ascii="Times New Roman" w:hAnsi="Times New Roman" w:cs="Times New Roman"/>
          <w:sz w:val="24"/>
        </w:rPr>
        <w:t>.</w:t>
      </w:r>
      <w:r>
        <w:rPr>
          <w:rFonts w:ascii="Times New Roman" w:hAnsi="Times New Roman" w:cs="Times New Roman"/>
          <w:sz w:val="24"/>
        </w:rPr>
        <w:tab/>
      </w:r>
      <w:r w:rsidR="00032238" w:rsidRPr="00032238">
        <w:rPr>
          <w:rFonts w:ascii="Times New Roman" w:hAnsi="Times New Roman" w:cs="Times New Roman"/>
          <w:i/>
          <w:sz w:val="24"/>
        </w:rPr>
        <w:t>Prevents HHS from Finalizing Medicaid Fiscal Accountability Regulation (Sec. 30102)</w:t>
      </w:r>
    </w:p>
    <w:p w14:paraId="611F4EA1" w14:textId="77777777" w:rsidR="00032238" w:rsidRDefault="00032238" w:rsidP="00032238">
      <w:pPr>
        <w:tabs>
          <w:tab w:val="left" w:pos="360"/>
          <w:tab w:val="left" w:pos="720"/>
        </w:tabs>
        <w:spacing w:after="0" w:line="240" w:lineRule="auto"/>
        <w:rPr>
          <w:rFonts w:ascii="Times New Roman" w:hAnsi="Times New Roman" w:cs="Times New Roman"/>
          <w:i/>
          <w:sz w:val="24"/>
        </w:rPr>
      </w:pPr>
    </w:p>
    <w:p w14:paraId="0918739F" w14:textId="77777777" w:rsidR="00032238" w:rsidRPr="00032238" w:rsidRDefault="00032238" w:rsidP="00032238">
      <w:pPr>
        <w:tabs>
          <w:tab w:val="left" w:pos="360"/>
          <w:tab w:val="left" w:pos="720"/>
        </w:tabs>
        <w:spacing w:after="0" w:line="240" w:lineRule="auto"/>
        <w:ind w:left="720" w:hanging="720"/>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rPr>
        <w:t xml:space="preserve">Prevents the HHS Secretary from finalizing the </w:t>
      </w:r>
      <w:r w:rsidR="00A57EAD">
        <w:rPr>
          <w:rFonts w:ascii="Times New Roman" w:hAnsi="Times New Roman" w:cs="Times New Roman"/>
          <w:sz w:val="24"/>
        </w:rPr>
        <w:t xml:space="preserve">Medicaid Fiscal Accountability Regulation during the duration of the public health emergency.  </w:t>
      </w:r>
    </w:p>
    <w:p w14:paraId="0A185B47" w14:textId="77777777" w:rsidR="00032238" w:rsidRDefault="00032238" w:rsidP="00616BA3">
      <w:pPr>
        <w:tabs>
          <w:tab w:val="left" w:pos="360"/>
        </w:tabs>
        <w:spacing w:after="0" w:line="240" w:lineRule="auto"/>
        <w:rPr>
          <w:rFonts w:ascii="Times New Roman" w:hAnsi="Times New Roman" w:cs="Times New Roman"/>
          <w:i/>
          <w:sz w:val="24"/>
        </w:rPr>
      </w:pPr>
    </w:p>
    <w:p w14:paraId="63727554" w14:textId="77777777" w:rsidR="00922DAF" w:rsidRDefault="00922DAF" w:rsidP="00032238">
      <w:pPr>
        <w:tabs>
          <w:tab w:val="left" w:pos="360"/>
          <w:tab w:val="left" w:pos="720"/>
        </w:tabs>
        <w:spacing w:after="0" w:line="240" w:lineRule="auto"/>
        <w:ind w:left="720" w:hanging="720"/>
        <w:rPr>
          <w:rFonts w:ascii="Times New Roman" w:hAnsi="Times New Roman" w:cs="Times New Roman"/>
          <w:b/>
          <w:sz w:val="24"/>
        </w:rPr>
      </w:pPr>
      <w:r>
        <w:rPr>
          <w:rFonts w:ascii="Times New Roman" w:hAnsi="Times New Roman" w:cs="Times New Roman"/>
          <w:b/>
          <w:sz w:val="24"/>
        </w:rPr>
        <w:t>III.</w:t>
      </w:r>
      <w:r>
        <w:rPr>
          <w:rFonts w:ascii="Times New Roman" w:hAnsi="Times New Roman" w:cs="Times New Roman"/>
          <w:b/>
          <w:sz w:val="24"/>
        </w:rPr>
        <w:tab/>
        <w:t>Private Insurance Provisions</w:t>
      </w:r>
    </w:p>
    <w:p w14:paraId="390BFCBF" w14:textId="77777777" w:rsidR="00922DAF" w:rsidRPr="00824F8A" w:rsidRDefault="00922DAF" w:rsidP="00032238">
      <w:pPr>
        <w:tabs>
          <w:tab w:val="left" w:pos="360"/>
          <w:tab w:val="left" w:pos="720"/>
        </w:tabs>
        <w:spacing w:after="0" w:line="240" w:lineRule="auto"/>
        <w:ind w:left="720" w:hanging="720"/>
        <w:rPr>
          <w:rFonts w:ascii="Times New Roman" w:hAnsi="Times New Roman" w:cs="Times New Roman"/>
          <w:bCs/>
          <w:sz w:val="24"/>
        </w:rPr>
      </w:pPr>
    </w:p>
    <w:p w14:paraId="1BEBEE13" w14:textId="77777777" w:rsidR="00922DAF" w:rsidRDefault="00922DAF" w:rsidP="00032238">
      <w:pPr>
        <w:tabs>
          <w:tab w:val="left" w:pos="360"/>
          <w:tab w:val="left" w:pos="720"/>
        </w:tabs>
        <w:spacing w:after="0" w:line="240" w:lineRule="auto"/>
        <w:ind w:left="720" w:hanging="720"/>
        <w:rPr>
          <w:rFonts w:ascii="Times New Roman" w:hAnsi="Times New Roman" w:cs="Times New Roman"/>
          <w:i/>
          <w:sz w:val="24"/>
        </w:rPr>
      </w:pPr>
      <w:r>
        <w:rPr>
          <w:rFonts w:ascii="Times New Roman" w:hAnsi="Times New Roman" w:cs="Times New Roman"/>
          <w:b/>
          <w:sz w:val="24"/>
        </w:rPr>
        <w:tab/>
      </w:r>
      <w:r>
        <w:rPr>
          <w:rFonts w:ascii="Times New Roman" w:hAnsi="Times New Roman" w:cs="Times New Roman"/>
          <w:i/>
          <w:sz w:val="24"/>
        </w:rPr>
        <w:t>A.</w:t>
      </w:r>
      <w:r>
        <w:rPr>
          <w:rFonts w:ascii="Times New Roman" w:hAnsi="Times New Roman" w:cs="Times New Roman"/>
          <w:i/>
          <w:sz w:val="24"/>
        </w:rPr>
        <w:tab/>
        <w:t>Special Enrollment Period Through ObamaCare Exchanges (Sec. 30301)</w:t>
      </w:r>
    </w:p>
    <w:p w14:paraId="45191BB4" w14:textId="77777777" w:rsidR="00922DAF" w:rsidRDefault="00922DAF" w:rsidP="00032238">
      <w:pPr>
        <w:tabs>
          <w:tab w:val="left" w:pos="360"/>
          <w:tab w:val="left" w:pos="720"/>
        </w:tabs>
        <w:spacing w:after="0" w:line="240" w:lineRule="auto"/>
        <w:ind w:left="720" w:hanging="720"/>
        <w:rPr>
          <w:rFonts w:ascii="Times New Roman" w:hAnsi="Times New Roman" w:cs="Times New Roman"/>
          <w:i/>
          <w:sz w:val="24"/>
        </w:rPr>
      </w:pPr>
    </w:p>
    <w:p w14:paraId="6F48A932" w14:textId="77777777" w:rsidR="00922DAF" w:rsidRDefault="00922DAF" w:rsidP="00032238">
      <w:pPr>
        <w:tabs>
          <w:tab w:val="left" w:pos="360"/>
          <w:tab w:val="left" w:pos="720"/>
        </w:tabs>
        <w:spacing w:after="0" w:line="240" w:lineRule="auto"/>
        <w:ind w:left="720" w:hanging="720"/>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rPr>
        <w:t xml:space="preserve">Creates a special enrollment period for the uninsured to purchase health insurance through the federal and state exchanges.  The enrollment period would start one week after the date of enactment and continue for an 8-week period.  Appropriates funds for HHS to conduct outreach and educational activities.  Restricts use of such funds to ACA-compliant health insurances, i.e., does not permit funds to be used to promote non-ACA compliant coverages.  </w:t>
      </w:r>
    </w:p>
    <w:p w14:paraId="518FD714" w14:textId="77777777" w:rsidR="00922DAF" w:rsidRDefault="00922DAF" w:rsidP="00032238">
      <w:pPr>
        <w:tabs>
          <w:tab w:val="left" w:pos="360"/>
          <w:tab w:val="left" w:pos="720"/>
        </w:tabs>
        <w:spacing w:after="0" w:line="240" w:lineRule="auto"/>
        <w:ind w:left="720" w:hanging="720"/>
        <w:rPr>
          <w:rFonts w:ascii="Times New Roman" w:hAnsi="Times New Roman" w:cs="Times New Roman"/>
          <w:sz w:val="24"/>
        </w:rPr>
      </w:pPr>
    </w:p>
    <w:p w14:paraId="163AF41C" w14:textId="77777777" w:rsidR="00922DAF" w:rsidRDefault="00922DAF" w:rsidP="00032238">
      <w:pPr>
        <w:tabs>
          <w:tab w:val="left" w:pos="360"/>
          <w:tab w:val="left" w:pos="720"/>
        </w:tabs>
        <w:spacing w:after="0" w:line="240" w:lineRule="auto"/>
        <w:ind w:left="720" w:hanging="720"/>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i/>
          <w:sz w:val="24"/>
        </w:rPr>
        <w:t>B.</w:t>
      </w:r>
      <w:r>
        <w:rPr>
          <w:rFonts w:ascii="Times New Roman" w:hAnsi="Times New Roman" w:cs="Times New Roman"/>
          <w:i/>
          <w:sz w:val="24"/>
        </w:rPr>
        <w:tab/>
        <w:t>Elimination of Cost-Sharing Obligations for COVID-19 Related Treatment (Sec. 30303)</w:t>
      </w:r>
    </w:p>
    <w:p w14:paraId="6EB3817A" w14:textId="77777777" w:rsidR="00922DAF" w:rsidRDefault="00922DAF" w:rsidP="00032238">
      <w:pPr>
        <w:tabs>
          <w:tab w:val="left" w:pos="360"/>
          <w:tab w:val="left" w:pos="720"/>
        </w:tabs>
        <w:spacing w:after="0" w:line="240" w:lineRule="auto"/>
        <w:ind w:left="720" w:hanging="720"/>
        <w:rPr>
          <w:rFonts w:ascii="Times New Roman" w:hAnsi="Times New Roman" w:cs="Times New Roman"/>
          <w:i/>
          <w:sz w:val="24"/>
        </w:rPr>
      </w:pPr>
    </w:p>
    <w:p w14:paraId="777B2512" w14:textId="77777777" w:rsidR="00563B24" w:rsidRDefault="00922DAF" w:rsidP="00032238">
      <w:pPr>
        <w:tabs>
          <w:tab w:val="left" w:pos="360"/>
          <w:tab w:val="left" w:pos="720"/>
        </w:tabs>
        <w:spacing w:after="0" w:line="240" w:lineRule="auto"/>
        <w:ind w:left="720" w:hanging="720"/>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rPr>
        <w:t>Requires group health plans and individual health insurances from imposing cost-sharing amounts (i.e., deductibles, copayments, and coinsurance) during the public health e</w:t>
      </w:r>
      <w:r w:rsidR="00563B24">
        <w:rPr>
          <w:rFonts w:ascii="Times New Roman" w:hAnsi="Times New Roman" w:cs="Times New Roman"/>
          <w:sz w:val="24"/>
        </w:rPr>
        <w:t xml:space="preserve">mergency for: (1) medically necessary items and services (including telehealth) to treat or mitigate the effects of COVID-19 for individuals confirmed to be infected (either prior to care or diagnosed after the provision of services) and (2) medically necessary items and services (including telehealth) that are furnished to an individual that is “presumed to have COVID-19 but is never diagnosed as such to the extent the items or services are furnished to treat or mitigates the effects of COVID-19 on the individual or society, and the health care providers have taken the appropriate steps to make a diagnosis or confirm whether a diagnosis was made.   </w:t>
      </w:r>
    </w:p>
    <w:p w14:paraId="4A4A1834" w14:textId="77777777" w:rsidR="00563B24" w:rsidRPr="00563B24" w:rsidRDefault="00563B24" w:rsidP="00032238">
      <w:pPr>
        <w:tabs>
          <w:tab w:val="left" w:pos="360"/>
          <w:tab w:val="left" w:pos="720"/>
        </w:tabs>
        <w:spacing w:after="0" w:line="240" w:lineRule="auto"/>
        <w:ind w:left="720" w:hanging="720"/>
        <w:rPr>
          <w:rFonts w:ascii="Times New Roman" w:hAnsi="Times New Roman" w:cs="Times New Roman"/>
          <w:sz w:val="24"/>
        </w:rPr>
      </w:pPr>
    </w:p>
    <w:p w14:paraId="178F55B0" w14:textId="77777777" w:rsidR="00563B24" w:rsidRDefault="00563B24" w:rsidP="00032238">
      <w:pPr>
        <w:tabs>
          <w:tab w:val="left" w:pos="360"/>
          <w:tab w:val="left" w:pos="720"/>
        </w:tabs>
        <w:spacing w:after="0" w:line="240" w:lineRule="auto"/>
        <w:ind w:left="720" w:hanging="720"/>
        <w:rPr>
          <w:rFonts w:ascii="Times New Roman" w:hAnsi="Times New Roman" w:cs="Times New Roman"/>
          <w:i/>
          <w:sz w:val="24"/>
        </w:rPr>
      </w:pPr>
      <w:r w:rsidRPr="00563B24">
        <w:rPr>
          <w:rFonts w:ascii="Times New Roman" w:hAnsi="Times New Roman" w:cs="Times New Roman"/>
          <w:sz w:val="24"/>
        </w:rPr>
        <w:tab/>
      </w:r>
      <w:r w:rsidRPr="00563B24">
        <w:rPr>
          <w:rFonts w:ascii="Times New Roman" w:hAnsi="Times New Roman" w:cs="Times New Roman"/>
          <w:i/>
          <w:sz w:val="24"/>
        </w:rPr>
        <w:t>C.</w:t>
      </w:r>
      <w:r w:rsidRPr="00563B24">
        <w:rPr>
          <w:rFonts w:ascii="Times New Roman" w:hAnsi="Times New Roman" w:cs="Times New Roman"/>
          <w:i/>
          <w:sz w:val="24"/>
        </w:rPr>
        <w:tab/>
        <w:t xml:space="preserve">Sooner Coverage of COVID-19 Testing </w:t>
      </w:r>
      <w:r>
        <w:rPr>
          <w:rFonts w:ascii="Times New Roman" w:hAnsi="Times New Roman" w:cs="Times New Roman"/>
          <w:i/>
          <w:sz w:val="24"/>
        </w:rPr>
        <w:t>(Sec. 30306)</w:t>
      </w:r>
    </w:p>
    <w:p w14:paraId="70D70FC2" w14:textId="77777777" w:rsidR="00D66CCC" w:rsidRDefault="00D66CCC" w:rsidP="00032238">
      <w:pPr>
        <w:tabs>
          <w:tab w:val="left" w:pos="360"/>
          <w:tab w:val="left" w:pos="720"/>
        </w:tabs>
        <w:spacing w:after="0" w:line="240" w:lineRule="auto"/>
        <w:ind w:left="720" w:hanging="720"/>
        <w:rPr>
          <w:rFonts w:ascii="Times New Roman" w:hAnsi="Times New Roman" w:cs="Times New Roman"/>
          <w:i/>
          <w:sz w:val="24"/>
        </w:rPr>
      </w:pPr>
    </w:p>
    <w:p w14:paraId="058488FB" w14:textId="0DFF2AB2" w:rsidR="00D66CCC" w:rsidRDefault="00D66CCC" w:rsidP="00032238">
      <w:pPr>
        <w:tabs>
          <w:tab w:val="left" w:pos="360"/>
          <w:tab w:val="left" w:pos="720"/>
        </w:tabs>
        <w:spacing w:after="0" w:line="240" w:lineRule="auto"/>
        <w:ind w:left="720" w:hanging="720"/>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rPr>
        <w:t>Makes free coverage of COVID-19 testing retroactive to the beginning of the public health emergency.</w:t>
      </w:r>
    </w:p>
    <w:p w14:paraId="1115999A" w14:textId="04B25F7F" w:rsidR="000E4027" w:rsidRDefault="000E4027" w:rsidP="00032238">
      <w:pPr>
        <w:tabs>
          <w:tab w:val="left" w:pos="360"/>
          <w:tab w:val="left" w:pos="720"/>
        </w:tabs>
        <w:spacing w:after="0" w:line="240" w:lineRule="auto"/>
        <w:ind w:left="720" w:hanging="720"/>
        <w:rPr>
          <w:rFonts w:ascii="Times New Roman" w:hAnsi="Times New Roman" w:cs="Times New Roman"/>
          <w:sz w:val="24"/>
        </w:rPr>
      </w:pPr>
    </w:p>
    <w:p w14:paraId="4A06479B" w14:textId="5522ECA8" w:rsidR="000E4027" w:rsidRPr="000E4027" w:rsidRDefault="000E4027" w:rsidP="00032238">
      <w:pPr>
        <w:tabs>
          <w:tab w:val="left" w:pos="360"/>
          <w:tab w:val="left" w:pos="720"/>
        </w:tabs>
        <w:spacing w:after="0" w:line="240" w:lineRule="auto"/>
        <w:ind w:left="720" w:hanging="720"/>
        <w:rPr>
          <w:rFonts w:ascii="Times New Roman" w:hAnsi="Times New Roman" w:cs="Times New Roman"/>
          <w:i/>
          <w:iCs/>
          <w:sz w:val="24"/>
        </w:rPr>
      </w:pPr>
      <w:r>
        <w:rPr>
          <w:rFonts w:ascii="Times New Roman" w:hAnsi="Times New Roman" w:cs="Times New Roman"/>
          <w:sz w:val="24"/>
        </w:rPr>
        <w:tab/>
        <w:t>D.</w:t>
      </w:r>
      <w:r>
        <w:rPr>
          <w:rFonts w:ascii="Times New Roman" w:hAnsi="Times New Roman" w:cs="Times New Roman"/>
          <w:sz w:val="24"/>
        </w:rPr>
        <w:tab/>
      </w:r>
      <w:r w:rsidRPr="000E4027">
        <w:rPr>
          <w:rFonts w:ascii="Times New Roman" w:hAnsi="Times New Roman" w:cs="Times New Roman"/>
          <w:i/>
          <w:iCs/>
          <w:sz w:val="24"/>
        </w:rPr>
        <w:t>Subsidized COBRA Premium Payment Coverage (Sec. 30311)</w:t>
      </w:r>
    </w:p>
    <w:p w14:paraId="37DDD0F5" w14:textId="2B982814" w:rsidR="000E4027" w:rsidRDefault="000E4027" w:rsidP="00032238">
      <w:pPr>
        <w:tabs>
          <w:tab w:val="left" w:pos="360"/>
          <w:tab w:val="left" w:pos="720"/>
        </w:tabs>
        <w:spacing w:after="0" w:line="240" w:lineRule="auto"/>
        <w:ind w:left="720" w:hanging="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14:paraId="07464922" w14:textId="57656DD5" w:rsidR="000E4027" w:rsidRDefault="000E4027" w:rsidP="00032238">
      <w:pPr>
        <w:tabs>
          <w:tab w:val="left" w:pos="360"/>
          <w:tab w:val="left" w:pos="720"/>
        </w:tabs>
        <w:spacing w:after="0" w:line="240" w:lineRule="auto"/>
        <w:ind w:left="720" w:hanging="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Provides subsidized COBRA premiums for employees who are furloughed or have lost their employment due to the COVID-19.</w:t>
      </w:r>
    </w:p>
    <w:p w14:paraId="4887B044" w14:textId="77777777" w:rsidR="00D66CCC" w:rsidRDefault="00D66CCC" w:rsidP="00032238">
      <w:pPr>
        <w:tabs>
          <w:tab w:val="left" w:pos="360"/>
          <w:tab w:val="left" w:pos="720"/>
        </w:tabs>
        <w:spacing w:after="0" w:line="240" w:lineRule="auto"/>
        <w:ind w:left="720" w:hanging="720"/>
        <w:rPr>
          <w:rFonts w:ascii="Times New Roman" w:hAnsi="Times New Roman" w:cs="Times New Roman"/>
          <w:sz w:val="24"/>
        </w:rPr>
      </w:pPr>
    </w:p>
    <w:p w14:paraId="18820B8E" w14:textId="77777777" w:rsidR="00D66CCC" w:rsidRDefault="00D66CCC" w:rsidP="00032238">
      <w:pPr>
        <w:tabs>
          <w:tab w:val="left" w:pos="360"/>
          <w:tab w:val="left" w:pos="720"/>
        </w:tabs>
        <w:spacing w:after="0" w:line="240" w:lineRule="auto"/>
        <w:ind w:left="720" w:hanging="720"/>
        <w:rPr>
          <w:rFonts w:ascii="Times New Roman" w:hAnsi="Times New Roman" w:cs="Times New Roman"/>
          <w:b/>
          <w:sz w:val="24"/>
        </w:rPr>
      </w:pPr>
      <w:r>
        <w:rPr>
          <w:rFonts w:ascii="Times New Roman" w:hAnsi="Times New Roman" w:cs="Times New Roman"/>
          <w:b/>
          <w:sz w:val="24"/>
        </w:rPr>
        <w:t>IV.</w:t>
      </w:r>
      <w:r>
        <w:rPr>
          <w:rFonts w:ascii="Times New Roman" w:hAnsi="Times New Roman" w:cs="Times New Roman"/>
          <w:b/>
          <w:sz w:val="24"/>
        </w:rPr>
        <w:tab/>
      </w:r>
      <w:r w:rsidR="009F31D9">
        <w:rPr>
          <w:rFonts w:ascii="Times New Roman" w:hAnsi="Times New Roman" w:cs="Times New Roman"/>
          <w:b/>
          <w:sz w:val="24"/>
        </w:rPr>
        <w:t xml:space="preserve">Provisions Applicable to </w:t>
      </w:r>
      <w:r>
        <w:rPr>
          <w:rFonts w:ascii="Times New Roman" w:hAnsi="Times New Roman" w:cs="Times New Roman"/>
          <w:b/>
          <w:sz w:val="24"/>
        </w:rPr>
        <w:t xml:space="preserve">Other Federal </w:t>
      </w:r>
      <w:r w:rsidR="009F31D9">
        <w:rPr>
          <w:rFonts w:ascii="Times New Roman" w:hAnsi="Times New Roman" w:cs="Times New Roman"/>
          <w:b/>
          <w:sz w:val="24"/>
        </w:rPr>
        <w:t xml:space="preserve">Healthcare </w:t>
      </w:r>
      <w:r>
        <w:rPr>
          <w:rFonts w:ascii="Times New Roman" w:hAnsi="Times New Roman" w:cs="Times New Roman"/>
          <w:b/>
          <w:sz w:val="24"/>
        </w:rPr>
        <w:t>Programs</w:t>
      </w:r>
    </w:p>
    <w:p w14:paraId="5001FACF" w14:textId="77777777" w:rsidR="009F31D9" w:rsidRPr="00824F8A" w:rsidRDefault="009F31D9" w:rsidP="00032238">
      <w:pPr>
        <w:tabs>
          <w:tab w:val="left" w:pos="360"/>
          <w:tab w:val="left" w:pos="720"/>
        </w:tabs>
        <w:spacing w:after="0" w:line="240" w:lineRule="auto"/>
        <w:ind w:left="720" w:hanging="720"/>
        <w:rPr>
          <w:rFonts w:ascii="Times New Roman" w:hAnsi="Times New Roman" w:cs="Times New Roman"/>
          <w:bCs/>
          <w:sz w:val="24"/>
        </w:rPr>
      </w:pPr>
    </w:p>
    <w:p w14:paraId="76FFC830" w14:textId="77777777" w:rsidR="009F31D9" w:rsidRDefault="009F31D9" w:rsidP="00032238">
      <w:pPr>
        <w:tabs>
          <w:tab w:val="left" w:pos="360"/>
          <w:tab w:val="left" w:pos="720"/>
        </w:tabs>
        <w:spacing w:after="0" w:line="240" w:lineRule="auto"/>
        <w:ind w:left="720" w:hanging="720"/>
        <w:rPr>
          <w:rFonts w:ascii="Times New Roman" w:hAnsi="Times New Roman" w:cs="Times New Roman"/>
          <w:i/>
          <w:sz w:val="24"/>
        </w:rPr>
      </w:pPr>
      <w:r>
        <w:rPr>
          <w:rFonts w:ascii="Times New Roman" w:hAnsi="Times New Roman" w:cs="Times New Roman"/>
          <w:b/>
          <w:sz w:val="24"/>
        </w:rPr>
        <w:tab/>
      </w:r>
      <w:r>
        <w:rPr>
          <w:rFonts w:ascii="Times New Roman" w:hAnsi="Times New Roman" w:cs="Times New Roman"/>
          <w:i/>
          <w:sz w:val="24"/>
        </w:rPr>
        <w:t>A.</w:t>
      </w:r>
      <w:r>
        <w:rPr>
          <w:rFonts w:ascii="Times New Roman" w:hAnsi="Times New Roman" w:cs="Times New Roman"/>
          <w:i/>
          <w:sz w:val="24"/>
        </w:rPr>
        <w:tab/>
        <w:t>Elimination of Cost-Sharing Obligations for Other Federal Health Care Programs</w:t>
      </w:r>
    </w:p>
    <w:p w14:paraId="4DAFD658" w14:textId="77777777" w:rsidR="009F31D9" w:rsidRDefault="009F31D9" w:rsidP="00032238">
      <w:pPr>
        <w:tabs>
          <w:tab w:val="left" w:pos="360"/>
          <w:tab w:val="left" w:pos="720"/>
        </w:tabs>
        <w:spacing w:after="0" w:line="240" w:lineRule="auto"/>
        <w:ind w:left="720" w:hanging="720"/>
        <w:rPr>
          <w:rFonts w:ascii="Times New Roman" w:hAnsi="Times New Roman" w:cs="Times New Roman"/>
          <w:i/>
          <w:sz w:val="24"/>
        </w:rPr>
      </w:pPr>
    </w:p>
    <w:p w14:paraId="6DBEC003" w14:textId="77777777" w:rsidR="009F31D9" w:rsidRDefault="009F31D9" w:rsidP="00032238">
      <w:pPr>
        <w:tabs>
          <w:tab w:val="left" w:pos="360"/>
          <w:tab w:val="left" w:pos="720"/>
        </w:tabs>
        <w:spacing w:after="0" w:line="240" w:lineRule="auto"/>
        <w:ind w:left="720" w:hanging="720"/>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rPr>
        <w:t xml:space="preserve">Effective on the date of enactment, the proposed legislation would eliminate the cost-sharing obligations owed by individuals for COVID-19 related medical care under TriCare (Sec. 30401), the Veterans Administration (Sec. 30402) and the Federal Employee Health Benefit Program (Sec. 30403).  </w:t>
      </w:r>
    </w:p>
    <w:p w14:paraId="49D92F52" w14:textId="77777777" w:rsidR="00197579" w:rsidRDefault="00197579" w:rsidP="00032238">
      <w:pPr>
        <w:tabs>
          <w:tab w:val="left" w:pos="360"/>
          <w:tab w:val="left" w:pos="720"/>
        </w:tabs>
        <w:spacing w:after="0" w:line="240" w:lineRule="auto"/>
        <w:ind w:left="720" w:hanging="720"/>
        <w:rPr>
          <w:rFonts w:ascii="Times New Roman" w:hAnsi="Times New Roman" w:cs="Times New Roman"/>
          <w:sz w:val="24"/>
        </w:rPr>
      </w:pPr>
    </w:p>
    <w:p w14:paraId="2BF93CEC" w14:textId="77777777" w:rsidR="00197579" w:rsidRDefault="00197579" w:rsidP="00032238">
      <w:pPr>
        <w:tabs>
          <w:tab w:val="left" w:pos="360"/>
          <w:tab w:val="left" w:pos="720"/>
        </w:tabs>
        <w:spacing w:after="0" w:line="240" w:lineRule="auto"/>
        <w:ind w:left="720" w:hanging="720"/>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i/>
          <w:sz w:val="24"/>
        </w:rPr>
        <w:t>B.</w:t>
      </w:r>
      <w:r>
        <w:rPr>
          <w:rFonts w:ascii="Times New Roman" w:hAnsi="Times New Roman" w:cs="Times New Roman"/>
          <w:i/>
          <w:sz w:val="24"/>
        </w:rPr>
        <w:tab/>
        <w:t>Emergency Treatment for Veterans during COVID-19 Emergency Period (Sec. 80005)</w:t>
      </w:r>
    </w:p>
    <w:p w14:paraId="13A3054D" w14:textId="77777777" w:rsidR="00197579" w:rsidRDefault="00197579" w:rsidP="00032238">
      <w:pPr>
        <w:tabs>
          <w:tab w:val="left" w:pos="360"/>
          <w:tab w:val="left" w:pos="720"/>
        </w:tabs>
        <w:spacing w:after="0" w:line="240" w:lineRule="auto"/>
        <w:ind w:left="720" w:hanging="720"/>
        <w:rPr>
          <w:rFonts w:ascii="Times New Roman" w:hAnsi="Times New Roman" w:cs="Times New Roman"/>
          <w:i/>
          <w:sz w:val="24"/>
        </w:rPr>
      </w:pPr>
    </w:p>
    <w:p w14:paraId="700F0D19" w14:textId="685B9E2A" w:rsidR="006D1476" w:rsidRDefault="00197579" w:rsidP="00032238">
      <w:pPr>
        <w:tabs>
          <w:tab w:val="left" w:pos="360"/>
          <w:tab w:val="left" w:pos="720"/>
        </w:tabs>
        <w:spacing w:after="0" w:line="240" w:lineRule="auto"/>
        <w:ind w:left="720" w:hanging="720"/>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rPr>
        <w:t>During the public health emergency, the proposed legislation would require</w:t>
      </w:r>
      <w:r w:rsidR="00824F8A">
        <w:rPr>
          <w:rFonts w:ascii="Times New Roman" w:hAnsi="Times New Roman" w:cs="Times New Roman"/>
          <w:sz w:val="24"/>
        </w:rPr>
        <w:t xml:space="preserve"> </w:t>
      </w:r>
      <w:r>
        <w:rPr>
          <w:rFonts w:ascii="Times New Roman" w:hAnsi="Times New Roman" w:cs="Times New Roman"/>
          <w:sz w:val="24"/>
        </w:rPr>
        <w:t xml:space="preserve">the V.A. to cover emergency treatment of eligible veterans at non-V.A. facilities, without </w:t>
      </w:r>
      <w:r w:rsidR="006D1476">
        <w:rPr>
          <w:rFonts w:ascii="Times New Roman" w:hAnsi="Times New Roman" w:cs="Times New Roman"/>
          <w:sz w:val="24"/>
        </w:rPr>
        <w:t xml:space="preserve">requiring them to seek prior authorization.  </w:t>
      </w:r>
      <w:r w:rsidR="006D1476" w:rsidRPr="006D1476">
        <w:rPr>
          <w:rFonts w:ascii="Times New Roman" w:hAnsi="Times New Roman" w:cs="Times New Roman"/>
          <w:b/>
          <w:sz w:val="24"/>
        </w:rPr>
        <w:t xml:space="preserve">For these purposes, “emergency treatment” is defined using the prudent layperson standard.  </w:t>
      </w:r>
    </w:p>
    <w:p w14:paraId="0C7665C8" w14:textId="77777777" w:rsidR="006D1476" w:rsidRDefault="006D1476" w:rsidP="00032238">
      <w:pPr>
        <w:tabs>
          <w:tab w:val="left" w:pos="360"/>
          <w:tab w:val="left" w:pos="720"/>
        </w:tabs>
        <w:spacing w:after="0" w:line="240" w:lineRule="auto"/>
        <w:ind w:left="720" w:hanging="720"/>
        <w:rPr>
          <w:rFonts w:ascii="Times New Roman" w:hAnsi="Times New Roman" w:cs="Times New Roman"/>
          <w:sz w:val="24"/>
        </w:rPr>
      </w:pPr>
    </w:p>
    <w:p w14:paraId="352B5A23" w14:textId="77777777" w:rsidR="00197579" w:rsidRDefault="006D1476" w:rsidP="00032238">
      <w:pPr>
        <w:tabs>
          <w:tab w:val="left" w:pos="360"/>
          <w:tab w:val="left" w:pos="720"/>
        </w:tabs>
        <w:spacing w:after="0" w:line="240" w:lineRule="auto"/>
        <w:ind w:left="720" w:hanging="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Payment would be at Medicare rates, and will constitute payment in full, unless the provider rejects the payment and refunds the V.A. within 30 days of receipt of the V.A.’s payment.  Also establishes that the V.A. will be the primary payer with respect to transportation of a veteran by ambulance.  </w:t>
      </w:r>
    </w:p>
    <w:p w14:paraId="5B2DB832" w14:textId="77777777" w:rsidR="006D1476" w:rsidRDefault="006D1476" w:rsidP="00032238">
      <w:pPr>
        <w:tabs>
          <w:tab w:val="left" w:pos="360"/>
          <w:tab w:val="left" w:pos="720"/>
        </w:tabs>
        <w:spacing w:after="0" w:line="240" w:lineRule="auto"/>
        <w:ind w:left="720" w:hanging="720"/>
        <w:rPr>
          <w:rFonts w:ascii="Times New Roman" w:hAnsi="Times New Roman" w:cs="Times New Roman"/>
          <w:sz w:val="24"/>
        </w:rPr>
      </w:pPr>
    </w:p>
    <w:p w14:paraId="04003AF2" w14:textId="77777777" w:rsidR="006D1476" w:rsidRPr="00197579" w:rsidRDefault="006D1476" w:rsidP="00032238">
      <w:pPr>
        <w:tabs>
          <w:tab w:val="left" w:pos="360"/>
          <w:tab w:val="left" w:pos="720"/>
        </w:tabs>
        <w:spacing w:after="0" w:line="240" w:lineRule="auto"/>
        <w:ind w:left="720" w:hanging="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To facilitate this program, it would require the V.A. to contract with one or more third-party administrators</w:t>
      </w:r>
    </w:p>
    <w:p w14:paraId="17E21528" w14:textId="77777777" w:rsidR="009F31D9" w:rsidRDefault="009F31D9" w:rsidP="00032238">
      <w:pPr>
        <w:tabs>
          <w:tab w:val="left" w:pos="360"/>
          <w:tab w:val="left" w:pos="720"/>
        </w:tabs>
        <w:spacing w:after="0" w:line="240" w:lineRule="auto"/>
        <w:ind w:left="720" w:hanging="720"/>
        <w:rPr>
          <w:rFonts w:ascii="Times New Roman" w:hAnsi="Times New Roman" w:cs="Times New Roman"/>
          <w:sz w:val="24"/>
        </w:rPr>
      </w:pPr>
    </w:p>
    <w:p w14:paraId="57525EB2" w14:textId="77777777" w:rsidR="009F31D9" w:rsidRDefault="009F31D9" w:rsidP="00032238">
      <w:pPr>
        <w:tabs>
          <w:tab w:val="left" w:pos="360"/>
          <w:tab w:val="left" w:pos="720"/>
        </w:tabs>
        <w:spacing w:after="0" w:line="240" w:lineRule="auto"/>
        <w:ind w:left="720" w:hanging="720"/>
        <w:rPr>
          <w:rFonts w:ascii="Times New Roman" w:hAnsi="Times New Roman" w:cs="Times New Roman"/>
          <w:b/>
          <w:sz w:val="24"/>
        </w:rPr>
      </w:pPr>
      <w:r>
        <w:rPr>
          <w:rFonts w:ascii="Times New Roman" w:hAnsi="Times New Roman" w:cs="Times New Roman"/>
          <w:b/>
          <w:sz w:val="24"/>
        </w:rPr>
        <w:lastRenderedPageBreak/>
        <w:t>V.</w:t>
      </w:r>
      <w:r>
        <w:rPr>
          <w:rFonts w:ascii="Times New Roman" w:hAnsi="Times New Roman" w:cs="Times New Roman"/>
          <w:b/>
          <w:sz w:val="24"/>
        </w:rPr>
        <w:tab/>
        <w:t>Public Health Assistance Provisions</w:t>
      </w:r>
    </w:p>
    <w:p w14:paraId="0E07B13A" w14:textId="77777777" w:rsidR="009F31D9" w:rsidRDefault="009F31D9" w:rsidP="00032238">
      <w:pPr>
        <w:tabs>
          <w:tab w:val="left" w:pos="360"/>
          <w:tab w:val="left" w:pos="720"/>
        </w:tabs>
        <w:spacing w:after="0" w:line="240" w:lineRule="auto"/>
        <w:ind w:left="720" w:hanging="720"/>
        <w:rPr>
          <w:rFonts w:ascii="Times New Roman" w:hAnsi="Times New Roman" w:cs="Times New Roman"/>
          <w:b/>
          <w:sz w:val="24"/>
        </w:rPr>
      </w:pPr>
    </w:p>
    <w:p w14:paraId="5826BA63" w14:textId="77777777" w:rsidR="009F31D9" w:rsidRDefault="009F31D9" w:rsidP="00032238">
      <w:pPr>
        <w:tabs>
          <w:tab w:val="left" w:pos="360"/>
          <w:tab w:val="left" w:pos="720"/>
        </w:tabs>
        <w:spacing w:after="0" w:line="240" w:lineRule="auto"/>
        <w:ind w:left="720" w:hanging="720"/>
        <w:rPr>
          <w:rFonts w:ascii="Times New Roman" w:hAnsi="Times New Roman" w:cs="Times New Roman"/>
          <w:i/>
          <w:sz w:val="24"/>
        </w:rPr>
      </w:pPr>
      <w:r>
        <w:rPr>
          <w:rFonts w:ascii="Times New Roman" w:hAnsi="Times New Roman" w:cs="Times New Roman"/>
          <w:i/>
          <w:sz w:val="24"/>
        </w:rPr>
        <w:tab/>
        <w:t>A.</w:t>
      </w:r>
      <w:r>
        <w:rPr>
          <w:rFonts w:ascii="Times New Roman" w:hAnsi="Times New Roman" w:cs="Times New Roman"/>
          <w:i/>
          <w:sz w:val="24"/>
        </w:rPr>
        <w:tab/>
        <w:t>Health Care Provider Relief Fund (Sec. 30611)</w:t>
      </w:r>
    </w:p>
    <w:p w14:paraId="60C94A45" w14:textId="77777777" w:rsidR="009F31D9" w:rsidRDefault="009F31D9" w:rsidP="00032238">
      <w:pPr>
        <w:tabs>
          <w:tab w:val="left" w:pos="360"/>
          <w:tab w:val="left" w:pos="720"/>
        </w:tabs>
        <w:spacing w:after="0" w:line="240" w:lineRule="auto"/>
        <w:ind w:left="720" w:hanging="720"/>
        <w:rPr>
          <w:rFonts w:ascii="Times New Roman" w:hAnsi="Times New Roman" w:cs="Times New Roman"/>
          <w:i/>
          <w:sz w:val="24"/>
        </w:rPr>
      </w:pPr>
    </w:p>
    <w:p w14:paraId="25331EE5" w14:textId="40E53F64" w:rsidR="00197579" w:rsidRDefault="009F31D9" w:rsidP="00032238">
      <w:pPr>
        <w:tabs>
          <w:tab w:val="left" w:pos="360"/>
          <w:tab w:val="left" w:pos="720"/>
        </w:tabs>
        <w:spacing w:after="0" w:line="240" w:lineRule="auto"/>
        <w:ind w:left="720" w:hanging="720"/>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rPr>
        <w:t xml:space="preserve">Requires HHS within 7 days of enactment to establish a program to reimburse, through grants and other mechanisms, eligible health care providers for “eligible expenses” or lost revenues that occurred during calendar quarters on or after January 1, 2020 through the duration of the public health emergency.  Under this program, providers would have a </w:t>
      </w:r>
      <w:r w:rsidR="00824F8A">
        <w:rPr>
          <w:rFonts w:ascii="Times New Roman" w:hAnsi="Times New Roman" w:cs="Times New Roman"/>
          <w:sz w:val="24"/>
        </w:rPr>
        <w:t>7-day</w:t>
      </w:r>
      <w:r>
        <w:rPr>
          <w:rFonts w:ascii="Times New Roman" w:hAnsi="Times New Roman" w:cs="Times New Roman"/>
          <w:sz w:val="24"/>
        </w:rPr>
        <w:t xml:space="preserve"> period after the close of each calendar quarter to submit applications for reimbursement (and 7 days after enactment for the 1Q 2020).  Payments would be made within 14 days after the close of the quarter (or 14 days after enactment for the 1Q 2020). </w:t>
      </w:r>
      <w:r w:rsidR="007036FC">
        <w:rPr>
          <w:rFonts w:ascii="Times New Roman" w:hAnsi="Times New Roman" w:cs="Times New Roman"/>
          <w:sz w:val="24"/>
        </w:rPr>
        <w:t xml:space="preserve"> Appropriates </w:t>
      </w:r>
      <w:r w:rsidR="007036FC" w:rsidRPr="007036FC">
        <w:rPr>
          <w:rFonts w:ascii="Times New Roman" w:hAnsi="Times New Roman" w:cs="Times New Roman"/>
          <w:b/>
          <w:sz w:val="24"/>
        </w:rPr>
        <w:t>$100 billion</w:t>
      </w:r>
      <w:r w:rsidR="007036FC">
        <w:rPr>
          <w:rFonts w:ascii="Times New Roman" w:hAnsi="Times New Roman" w:cs="Times New Roman"/>
          <w:sz w:val="24"/>
        </w:rPr>
        <w:t xml:space="preserve"> for these purposes, plus any unobligated balance of the existing Health Care Provider Relief Fund.  </w:t>
      </w:r>
      <w:r w:rsidR="00197579">
        <w:rPr>
          <w:rFonts w:ascii="Times New Roman" w:hAnsi="Times New Roman" w:cs="Times New Roman"/>
          <w:sz w:val="24"/>
        </w:rPr>
        <w:t xml:space="preserve">It would also require that any further appropriations for reimbursing health care providers be used only to replenish this amount.  </w:t>
      </w:r>
    </w:p>
    <w:p w14:paraId="35350B43" w14:textId="77777777" w:rsidR="00197579" w:rsidRDefault="00197579" w:rsidP="00032238">
      <w:pPr>
        <w:tabs>
          <w:tab w:val="left" w:pos="360"/>
          <w:tab w:val="left" w:pos="720"/>
        </w:tabs>
        <w:spacing w:after="0" w:line="240" w:lineRule="auto"/>
        <w:ind w:left="720" w:hanging="720"/>
        <w:rPr>
          <w:rFonts w:ascii="Times New Roman" w:hAnsi="Times New Roman" w:cs="Times New Roman"/>
          <w:sz w:val="24"/>
        </w:rPr>
      </w:pPr>
    </w:p>
    <w:p w14:paraId="4EFDDB89" w14:textId="77777777" w:rsidR="009F31D9" w:rsidRPr="007036FC" w:rsidRDefault="00197579" w:rsidP="00032238">
      <w:pPr>
        <w:tabs>
          <w:tab w:val="left" w:pos="360"/>
          <w:tab w:val="left" w:pos="720"/>
        </w:tabs>
        <w:spacing w:after="0" w:line="240" w:lineRule="auto"/>
        <w:ind w:left="720" w:hanging="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7036FC">
        <w:rPr>
          <w:rFonts w:ascii="Times New Roman" w:hAnsi="Times New Roman" w:cs="Times New Roman"/>
          <w:b/>
          <w:sz w:val="24"/>
        </w:rPr>
        <w:t xml:space="preserve">Note: </w:t>
      </w:r>
      <w:r>
        <w:rPr>
          <w:rFonts w:ascii="Times New Roman" w:hAnsi="Times New Roman" w:cs="Times New Roman"/>
          <w:sz w:val="24"/>
        </w:rPr>
        <w:t>the proposed legislation would seemingly limit to $10 billion the amounts that can be used to reimburse providers for the costs of caring for the uninsured (out of the unallocated $29.6 billion in CARES Act funding plus the $75 billion in Stimulus 3.5).</w:t>
      </w:r>
    </w:p>
    <w:p w14:paraId="7BDBFA92" w14:textId="77777777" w:rsidR="009F31D9" w:rsidRDefault="009F31D9" w:rsidP="00032238">
      <w:pPr>
        <w:tabs>
          <w:tab w:val="left" w:pos="360"/>
          <w:tab w:val="left" w:pos="720"/>
        </w:tabs>
        <w:spacing w:after="0" w:line="240" w:lineRule="auto"/>
        <w:ind w:left="720" w:hanging="720"/>
        <w:rPr>
          <w:rFonts w:ascii="Times New Roman" w:hAnsi="Times New Roman" w:cs="Times New Roman"/>
          <w:sz w:val="24"/>
        </w:rPr>
      </w:pPr>
    </w:p>
    <w:p w14:paraId="4128B125" w14:textId="77777777" w:rsidR="009F31D9" w:rsidRDefault="009F31D9" w:rsidP="009F31D9">
      <w:pPr>
        <w:tabs>
          <w:tab w:val="left" w:pos="360"/>
          <w:tab w:val="left" w:pos="720"/>
        </w:tabs>
        <w:spacing w:after="0" w:line="240" w:lineRule="auto"/>
        <w:ind w:left="720" w:hanging="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Reimbursement to an eligible provider would be equal to the sum of: (1) 100% of eligible expenses and (2) 60% of lost revenues, </w:t>
      </w:r>
      <w:r>
        <w:rPr>
          <w:rFonts w:ascii="Times New Roman" w:hAnsi="Times New Roman" w:cs="Times New Roman"/>
          <w:b/>
          <w:sz w:val="24"/>
        </w:rPr>
        <w:t>minus</w:t>
      </w:r>
      <w:r>
        <w:rPr>
          <w:rFonts w:ascii="Times New Roman" w:hAnsi="Times New Roman" w:cs="Times New Roman"/>
          <w:sz w:val="24"/>
        </w:rPr>
        <w:t xml:space="preserve"> any funds received </w:t>
      </w:r>
      <w:r w:rsidR="000A52FF">
        <w:rPr>
          <w:rFonts w:ascii="Times New Roman" w:hAnsi="Times New Roman" w:cs="Times New Roman"/>
          <w:sz w:val="24"/>
        </w:rPr>
        <w:t xml:space="preserve">by the provider for that quarter - - and which are not required to be repaid - - under the Coronavirus Preparedness and Response Supplemental Appropriations Act, the Families First Coronavirus Response Act, the CARES Act, or the Paycheck Protection Program and Health Care Enhancement Act.  To the extent a provider has a “negative balance” in any calendar quarter, the excess can be carried over into future quarters.  </w:t>
      </w:r>
    </w:p>
    <w:p w14:paraId="5120A6E4" w14:textId="77777777" w:rsidR="000A52FF" w:rsidRDefault="000A52FF" w:rsidP="009F31D9">
      <w:pPr>
        <w:tabs>
          <w:tab w:val="left" w:pos="360"/>
          <w:tab w:val="left" w:pos="720"/>
        </w:tabs>
        <w:spacing w:after="0" w:line="240" w:lineRule="auto"/>
        <w:ind w:left="720" w:hanging="720"/>
        <w:rPr>
          <w:rFonts w:ascii="Times New Roman" w:hAnsi="Times New Roman" w:cs="Times New Roman"/>
          <w:sz w:val="24"/>
        </w:rPr>
      </w:pPr>
    </w:p>
    <w:p w14:paraId="6CAF597C" w14:textId="77777777" w:rsidR="000A52FF" w:rsidRDefault="000A52FF" w:rsidP="009F31D9">
      <w:pPr>
        <w:tabs>
          <w:tab w:val="left" w:pos="360"/>
          <w:tab w:val="left" w:pos="720"/>
        </w:tabs>
        <w:spacing w:after="0" w:line="240" w:lineRule="auto"/>
        <w:ind w:left="720" w:hanging="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For these purposes, “eligible expenses” include:</w:t>
      </w:r>
    </w:p>
    <w:p w14:paraId="1E08D007" w14:textId="77777777" w:rsidR="000A52FF" w:rsidRDefault="000A52FF" w:rsidP="009F31D9">
      <w:pPr>
        <w:tabs>
          <w:tab w:val="left" w:pos="360"/>
          <w:tab w:val="left" w:pos="720"/>
        </w:tabs>
        <w:spacing w:after="0" w:line="240" w:lineRule="auto"/>
        <w:ind w:left="720" w:hanging="720"/>
        <w:rPr>
          <w:rFonts w:ascii="Times New Roman" w:hAnsi="Times New Roman" w:cs="Times New Roman"/>
          <w:sz w:val="24"/>
        </w:rPr>
      </w:pPr>
    </w:p>
    <w:p w14:paraId="53215843" w14:textId="77777777" w:rsidR="000A52FF" w:rsidRDefault="000A52FF" w:rsidP="000A52FF">
      <w:pPr>
        <w:pStyle w:val="ListParagraph"/>
        <w:numPr>
          <w:ilvl w:val="0"/>
          <w:numId w:val="4"/>
        </w:numPr>
        <w:tabs>
          <w:tab w:val="left" w:pos="360"/>
          <w:tab w:val="left" w:pos="720"/>
          <w:tab w:val="left" w:pos="1800"/>
        </w:tabs>
        <w:spacing w:after="0" w:line="240" w:lineRule="auto"/>
        <w:ind w:firstLine="720"/>
        <w:rPr>
          <w:rFonts w:ascii="Times New Roman" w:hAnsi="Times New Roman" w:cs="Times New Roman"/>
          <w:sz w:val="24"/>
        </w:rPr>
      </w:pPr>
      <w:r>
        <w:rPr>
          <w:rFonts w:ascii="Times New Roman" w:hAnsi="Times New Roman" w:cs="Times New Roman"/>
          <w:sz w:val="24"/>
        </w:rPr>
        <w:t>Building or construction of temporary structures;</w:t>
      </w:r>
    </w:p>
    <w:p w14:paraId="4143D343" w14:textId="77777777" w:rsidR="000A52FF" w:rsidRDefault="000A52FF" w:rsidP="000A52FF">
      <w:pPr>
        <w:pStyle w:val="ListParagraph"/>
        <w:numPr>
          <w:ilvl w:val="0"/>
          <w:numId w:val="4"/>
        </w:numPr>
        <w:tabs>
          <w:tab w:val="left" w:pos="360"/>
          <w:tab w:val="left" w:pos="720"/>
          <w:tab w:val="left" w:pos="1800"/>
        </w:tabs>
        <w:spacing w:after="0" w:line="240" w:lineRule="auto"/>
        <w:ind w:firstLine="720"/>
        <w:rPr>
          <w:rFonts w:ascii="Times New Roman" w:hAnsi="Times New Roman" w:cs="Times New Roman"/>
          <w:sz w:val="24"/>
        </w:rPr>
      </w:pPr>
      <w:r>
        <w:rPr>
          <w:rFonts w:ascii="Times New Roman" w:hAnsi="Times New Roman" w:cs="Times New Roman"/>
          <w:sz w:val="24"/>
        </w:rPr>
        <w:t>Leasing of properties;</w:t>
      </w:r>
    </w:p>
    <w:p w14:paraId="620C91C5" w14:textId="77777777" w:rsidR="000A52FF" w:rsidRDefault="000A52FF" w:rsidP="000A52FF">
      <w:pPr>
        <w:pStyle w:val="ListParagraph"/>
        <w:numPr>
          <w:ilvl w:val="0"/>
          <w:numId w:val="4"/>
        </w:numPr>
        <w:tabs>
          <w:tab w:val="left" w:pos="360"/>
          <w:tab w:val="left" w:pos="720"/>
          <w:tab w:val="left" w:pos="1800"/>
        </w:tabs>
        <w:spacing w:after="0" w:line="240" w:lineRule="auto"/>
        <w:ind w:firstLine="720"/>
        <w:rPr>
          <w:rFonts w:ascii="Times New Roman" w:hAnsi="Times New Roman" w:cs="Times New Roman"/>
          <w:sz w:val="24"/>
        </w:rPr>
      </w:pPr>
      <w:r>
        <w:rPr>
          <w:rFonts w:ascii="Times New Roman" w:hAnsi="Times New Roman" w:cs="Times New Roman"/>
          <w:sz w:val="24"/>
        </w:rPr>
        <w:t>Medical supplies and equipment, including Personal Protective Equipment;</w:t>
      </w:r>
    </w:p>
    <w:p w14:paraId="17412A01" w14:textId="77777777" w:rsidR="000A52FF" w:rsidRDefault="000A52FF" w:rsidP="000A52FF">
      <w:pPr>
        <w:pStyle w:val="ListParagraph"/>
        <w:numPr>
          <w:ilvl w:val="0"/>
          <w:numId w:val="4"/>
        </w:numPr>
        <w:tabs>
          <w:tab w:val="left" w:pos="360"/>
          <w:tab w:val="left" w:pos="720"/>
          <w:tab w:val="left" w:pos="1800"/>
        </w:tabs>
        <w:spacing w:after="0" w:line="240" w:lineRule="auto"/>
        <w:ind w:firstLine="720"/>
        <w:rPr>
          <w:rFonts w:ascii="Times New Roman" w:hAnsi="Times New Roman" w:cs="Times New Roman"/>
          <w:sz w:val="24"/>
        </w:rPr>
      </w:pPr>
      <w:r>
        <w:rPr>
          <w:rFonts w:ascii="Times New Roman" w:hAnsi="Times New Roman" w:cs="Times New Roman"/>
          <w:sz w:val="24"/>
        </w:rPr>
        <w:t>In vitro diagnostic tests, serological tests, or testing supplies;</w:t>
      </w:r>
    </w:p>
    <w:p w14:paraId="39F5305F" w14:textId="77777777" w:rsidR="000A52FF" w:rsidRDefault="000A52FF" w:rsidP="000A52FF">
      <w:pPr>
        <w:pStyle w:val="ListParagraph"/>
        <w:numPr>
          <w:ilvl w:val="0"/>
          <w:numId w:val="4"/>
        </w:numPr>
        <w:tabs>
          <w:tab w:val="left" w:pos="360"/>
          <w:tab w:val="left" w:pos="720"/>
          <w:tab w:val="left" w:pos="1800"/>
        </w:tabs>
        <w:spacing w:after="0" w:line="240" w:lineRule="auto"/>
        <w:ind w:firstLine="720"/>
        <w:rPr>
          <w:rFonts w:ascii="Times New Roman" w:hAnsi="Times New Roman" w:cs="Times New Roman"/>
          <w:sz w:val="24"/>
        </w:rPr>
      </w:pPr>
      <w:r>
        <w:rPr>
          <w:rFonts w:ascii="Times New Roman" w:hAnsi="Times New Roman" w:cs="Times New Roman"/>
          <w:sz w:val="24"/>
        </w:rPr>
        <w:t>Increased workforce and trainings;</w:t>
      </w:r>
    </w:p>
    <w:p w14:paraId="0E4D7558" w14:textId="77777777" w:rsidR="000A52FF" w:rsidRDefault="000A52FF" w:rsidP="000A52FF">
      <w:pPr>
        <w:pStyle w:val="ListParagraph"/>
        <w:numPr>
          <w:ilvl w:val="0"/>
          <w:numId w:val="4"/>
        </w:numPr>
        <w:tabs>
          <w:tab w:val="left" w:pos="360"/>
          <w:tab w:val="left" w:pos="720"/>
          <w:tab w:val="left" w:pos="1800"/>
        </w:tabs>
        <w:spacing w:after="0" w:line="240" w:lineRule="auto"/>
        <w:ind w:firstLine="720"/>
        <w:rPr>
          <w:rFonts w:ascii="Times New Roman" w:hAnsi="Times New Roman" w:cs="Times New Roman"/>
          <w:sz w:val="24"/>
        </w:rPr>
      </w:pPr>
      <w:r>
        <w:rPr>
          <w:rFonts w:ascii="Times New Roman" w:hAnsi="Times New Roman" w:cs="Times New Roman"/>
          <w:sz w:val="24"/>
        </w:rPr>
        <w:t>Emergency operation centers;</w:t>
      </w:r>
    </w:p>
    <w:p w14:paraId="4C9B79B9" w14:textId="77777777" w:rsidR="000A52FF" w:rsidRDefault="000A52FF" w:rsidP="000A52FF">
      <w:pPr>
        <w:pStyle w:val="ListParagraph"/>
        <w:numPr>
          <w:ilvl w:val="0"/>
          <w:numId w:val="4"/>
        </w:numPr>
        <w:tabs>
          <w:tab w:val="left" w:pos="360"/>
          <w:tab w:val="left" w:pos="720"/>
          <w:tab w:val="left" w:pos="1800"/>
        </w:tabs>
        <w:spacing w:after="0" w:line="240" w:lineRule="auto"/>
        <w:ind w:firstLine="720"/>
        <w:rPr>
          <w:rFonts w:ascii="Times New Roman" w:hAnsi="Times New Roman" w:cs="Times New Roman"/>
          <w:sz w:val="24"/>
        </w:rPr>
      </w:pPr>
      <w:r>
        <w:rPr>
          <w:rFonts w:ascii="Times New Roman" w:hAnsi="Times New Roman" w:cs="Times New Roman"/>
          <w:sz w:val="24"/>
        </w:rPr>
        <w:t>Construction or retrofitting of facilities;</w:t>
      </w:r>
    </w:p>
    <w:p w14:paraId="0399965D" w14:textId="77777777" w:rsidR="000A52FF" w:rsidRDefault="000A52FF" w:rsidP="000A52FF">
      <w:pPr>
        <w:pStyle w:val="ListParagraph"/>
        <w:numPr>
          <w:ilvl w:val="0"/>
          <w:numId w:val="4"/>
        </w:numPr>
        <w:tabs>
          <w:tab w:val="left" w:pos="360"/>
          <w:tab w:val="left" w:pos="720"/>
          <w:tab w:val="left" w:pos="1800"/>
        </w:tabs>
        <w:spacing w:after="0" w:line="240" w:lineRule="auto"/>
        <w:ind w:firstLine="720"/>
        <w:rPr>
          <w:rFonts w:ascii="Times New Roman" w:hAnsi="Times New Roman" w:cs="Times New Roman"/>
          <w:sz w:val="24"/>
        </w:rPr>
      </w:pPr>
      <w:r>
        <w:rPr>
          <w:rFonts w:ascii="Times New Roman" w:hAnsi="Times New Roman" w:cs="Times New Roman"/>
          <w:sz w:val="24"/>
        </w:rPr>
        <w:t>Mobile testing units;</w:t>
      </w:r>
    </w:p>
    <w:p w14:paraId="362A0D55" w14:textId="77777777" w:rsidR="000A52FF" w:rsidRDefault="000A52FF" w:rsidP="000A52FF">
      <w:pPr>
        <w:pStyle w:val="ListParagraph"/>
        <w:numPr>
          <w:ilvl w:val="0"/>
          <w:numId w:val="4"/>
        </w:numPr>
        <w:tabs>
          <w:tab w:val="left" w:pos="360"/>
          <w:tab w:val="left" w:pos="720"/>
          <w:tab w:val="left" w:pos="1800"/>
        </w:tabs>
        <w:spacing w:after="0" w:line="240" w:lineRule="auto"/>
        <w:ind w:firstLine="720"/>
        <w:rPr>
          <w:rFonts w:ascii="Times New Roman" w:hAnsi="Times New Roman" w:cs="Times New Roman"/>
          <w:sz w:val="24"/>
        </w:rPr>
      </w:pPr>
      <w:r>
        <w:rPr>
          <w:rFonts w:ascii="Times New Roman" w:hAnsi="Times New Roman" w:cs="Times New Roman"/>
          <w:sz w:val="24"/>
        </w:rPr>
        <w:t>Surge capacity;</w:t>
      </w:r>
    </w:p>
    <w:p w14:paraId="064E3B6B" w14:textId="77777777" w:rsidR="000A52FF" w:rsidRDefault="000A52FF" w:rsidP="000A52FF">
      <w:pPr>
        <w:pStyle w:val="ListParagraph"/>
        <w:numPr>
          <w:ilvl w:val="0"/>
          <w:numId w:val="4"/>
        </w:numPr>
        <w:tabs>
          <w:tab w:val="left" w:pos="360"/>
          <w:tab w:val="left" w:pos="720"/>
          <w:tab w:val="left" w:pos="1800"/>
        </w:tabs>
        <w:spacing w:after="0" w:line="240" w:lineRule="auto"/>
        <w:ind w:firstLine="720"/>
        <w:rPr>
          <w:rFonts w:ascii="Times New Roman" w:hAnsi="Times New Roman" w:cs="Times New Roman"/>
          <w:sz w:val="24"/>
        </w:rPr>
      </w:pPr>
      <w:r>
        <w:rPr>
          <w:rFonts w:ascii="Times New Roman" w:hAnsi="Times New Roman" w:cs="Times New Roman"/>
          <w:sz w:val="24"/>
        </w:rPr>
        <w:t>Retention of workforce; and</w:t>
      </w:r>
    </w:p>
    <w:p w14:paraId="024A1A91" w14:textId="77777777" w:rsidR="000A52FF" w:rsidRDefault="000A52FF" w:rsidP="000A52FF">
      <w:pPr>
        <w:pStyle w:val="ListParagraph"/>
        <w:numPr>
          <w:ilvl w:val="0"/>
          <w:numId w:val="4"/>
        </w:numPr>
        <w:tabs>
          <w:tab w:val="left" w:pos="360"/>
          <w:tab w:val="left" w:pos="720"/>
          <w:tab w:val="left" w:pos="1800"/>
        </w:tabs>
        <w:spacing w:after="0" w:line="240" w:lineRule="auto"/>
        <w:ind w:firstLine="720"/>
        <w:rPr>
          <w:rFonts w:ascii="Times New Roman" w:hAnsi="Times New Roman" w:cs="Times New Roman"/>
          <w:sz w:val="24"/>
        </w:rPr>
      </w:pPr>
      <w:r>
        <w:rPr>
          <w:rFonts w:ascii="Times New Roman" w:hAnsi="Times New Roman" w:cs="Times New Roman"/>
          <w:sz w:val="24"/>
        </w:rPr>
        <w:t>Other items and services deemed appropriate by HHS</w:t>
      </w:r>
    </w:p>
    <w:p w14:paraId="6FE9E3F8" w14:textId="77777777" w:rsidR="000A52FF" w:rsidRDefault="000A52FF" w:rsidP="000A52FF">
      <w:pPr>
        <w:tabs>
          <w:tab w:val="left" w:pos="360"/>
          <w:tab w:val="left" w:pos="720"/>
          <w:tab w:val="left" w:pos="1800"/>
        </w:tabs>
        <w:spacing w:after="0" w:line="240" w:lineRule="auto"/>
        <w:rPr>
          <w:rFonts w:ascii="Times New Roman" w:hAnsi="Times New Roman" w:cs="Times New Roman"/>
          <w:sz w:val="24"/>
        </w:rPr>
      </w:pPr>
    </w:p>
    <w:p w14:paraId="7ADBA33E" w14:textId="77777777" w:rsidR="007036FC" w:rsidRDefault="000A52FF" w:rsidP="000A52FF">
      <w:pPr>
        <w:tabs>
          <w:tab w:val="left" w:pos="360"/>
          <w:tab w:val="left" w:pos="720"/>
          <w:tab w:val="left" w:pos="1800"/>
        </w:tabs>
        <w:spacing w:after="0" w:line="240" w:lineRule="auto"/>
        <w:ind w:left="720" w:hanging="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For these purposes, “lost revenues” is defined to be: (1) the “net patient revenue” of the provider for the corresponding quarter in 2019 minus (2) the net patient revenue of the provider for the calendar quarter, less (3) the savings of the provider during the calendar quarter attributable to foregone wages, payroll taxes, and benefits to personnel that are </w:t>
      </w:r>
      <w:r>
        <w:rPr>
          <w:rFonts w:ascii="Times New Roman" w:hAnsi="Times New Roman" w:cs="Times New Roman"/>
          <w:sz w:val="24"/>
        </w:rPr>
        <w:lastRenderedPageBreak/>
        <w:t xml:space="preserve">furloughed or laid off by the provider during that calendar quarter.  </w:t>
      </w:r>
      <w:r>
        <w:rPr>
          <w:rFonts w:ascii="Times New Roman" w:hAnsi="Times New Roman" w:cs="Times New Roman"/>
          <w:b/>
          <w:sz w:val="24"/>
        </w:rPr>
        <w:t xml:space="preserve">Note: </w:t>
      </w:r>
      <w:r>
        <w:rPr>
          <w:rFonts w:ascii="Times New Roman" w:hAnsi="Times New Roman" w:cs="Times New Roman"/>
          <w:sz w:val="24"/>
        </w:rPr>
        <w:t xml:space="preserve">if the lost revenues during a calendar quarter do not exceed 10% of the net patient revenue for the corresponding quarter in 2019, </w:t>
      </w:r>
      <w:r w:rsidR="007036FC">
        <w:rPr>
          <w:rFonts w:ascii="Times New Roman" w:hAnsi="Times New Roman" w:cs="Times New Roman"/>
          <w:sz w:val="24"/>
        </w:rPr>
        <w:t xml:space="preserve">then no allowance for lost revenues will be permitted for that calendar quarter.  </w:t>
      </w:r>
    </w:p>
    <w:p w14:paraId="571285EC" w14:textId="77777777" w:rsidR="007036FC" w:rsidRDefault="007036FC" w:rsidP="000A52FF">
      <w:pPr>
        <w:tabs>
          <w:tab w:val="left" w:pos="360"/>
          <w:tab w:val="left" w:pos="720"/>
          <w:tab w:val="left" w:pos="1800"/>
        </w:tabs>
        <w:spacing w:after="0" w:line="240" w:lineRule="auto"/>
        <w:ind w:left="720" w:hanging="720"/>
        <w:rPr>
          <w:rFonts w:ascii="Times New Roman" w:hAnsi="Times New Roman" w:cs="Times New Roman"/>
          <w:sz w:val="24"/>
        </w:rPr>
      </w:pPr>
    </w:p>
    <w:p w14:paraId="7CA88712" w14:textId="77777777" w:rsidR="007036FC" w:rsidRDefault="007036FC" w:rsidP="000A52FF">
      <w:pPr>
        <w:tabs>
          <w:tab w:val="left" w:pos="360"/>
          <w:tab w:val="left" w:pos="720"/>
          <w:tab w:val="left" w:pos="1800"/>
        </w:tabs>
        <w:spacing w:after="0" w:line="240" w:lineRule="auto"/>
        <w:ind w:left="720" w:hanging="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For these purposes, “net patient revenue” is defined for each calendar quarter to be the sum of:</w:t>
      </w:r>
    </w:p>
    <w:p w14:paraId="6852C3A9" w14:textId="77777777" w:rsidR="007036FC" w:rsidRDefault="007036FC" w:rsidP="000A52FF">
      <w:pPr>
        <w:tabs>
          <w:tab w:val="left" w:pos="360"/>
          <w:tab w:val="left" w:pos="720"/>
          <w:tab w:val="left" w:pos="1800"/>
        </w:tabs>
        <w:spacing w:after="0" w:line="240" w:lineRule="auto"/>
        <w:ind w:left="720" w:hanging="720"/>
        <w:rPr>
          <w:rFonts w:ascii="Times New Roman" w:hAnsi="Times New Roman" w:cs="Times New Roman"/>
          <w:sz w:val="24"/>
        </w:rPr>
      </w:pPr>
    </w:p>
    <w:p w14:paraId="4A2909A1" w14:textId="77777777" w:rsidR="000A52FF" w:rsidRDefault="007036FC" w:rsidP="007036FC">
      <w:pPr>
        <w:pStyle w:val="ListParagraph"/>
        <w:numPr>
          <w:ilvl w:val="0"/>
          <w:numId w:val="4"/>
        </w:numPr>
        <w:tabs>
          <w:tab w:val="left" w:pos="360"/>
          <w:tab w:val="left" w:pos="1800"/>
        </w:tabs>
        <w:spacing w:after="0" w:line="240" w:lineRule="auto"/>
        <w:ind w:left="1800"/>
        <w:rPr>
          <w:rFonts w:ascii="Times New Roman" w:hAnsi="Times New Roman" w:cs="Times New Roman"/>
          <w:sz w:val="24"/>
        </w:rPr>
      </w:pPr>
      <w:r>
        <w:rPr>
          <w:rFonts w:ascii="Times New Roman" w:hAnsi="Times New Roman" w:cs="Times New Roman"/>
          <w:sz w:val="24"/>
        </w:rPr>
        <w:t>200% of the total amount of Medicaid reimbursement (including Medicaid waiver programs) received by the provider during the calendar quarter;</w:t>
      </w:r>
    </w:p>
    <w:p w14:paraId="23633A29" w14:textId="77777777" w:rsidR="007036FC" w:rsidRDefault="007036FC" w:rsidP="007036FC">
      <w:pPr>
        <w:pStyle w:val="ListParagraph"/>
        <w:numPr>
          <w:ilvl w:val="0"/>
          <w:numId w:val="4"/>
        </w:numPr>
        <w:tabs>
          <w:tab w:val="left" w:pos="360"/>
          <w:tab w:val="left" w:pos="1800"/>
        </w:tabs>
        <w:spacing w:after="0" w:line="240" w:lineRule="auto"/>
        <w:ind w:left="1800"/>
        <w:rPr>
          <w:rFonts w:ascii="Times New Roman" w:hAnsi="Times New Roman" w:cs="Times New Roman"/>
          <w:sz w:val="24"/>
        </w:rPr>
      </w:pPr>
      <w:r>
        <w:rPr>
          <w:rFonts w:ascii="Times New Roman" w:hAnsi="Times New Roman" w:cs="Times New Roman"/>
          <w:sz w:val="24"/>
        </w:rPr>
        <w:t>125% of the Medicare reimbursement (including Medicare Advantage) received by the provider during the calendar quarter; and</w:t>
      </w:r>
    </w:p>
    <w:p w14:paraId="30BAF41D" w14:textId="77777777" w:rsidR="007036FC" w:rsidRDefault="007036FC" w:rsidP="007036FC">
      <w:pPr>
        <w:pStyle w:val="ListParagraph"/>
        <w:numPr>
          <w:ilvl w:val="0"/>
          <w:numId w:val="4"/>
        </w:numPr>
        <w:tabs>
          <w:tab w:val="left" w:pos="360"/>
          <w:tab w:val="left" w:pos="1800"/>
        </w:tabs>
        <w:spacing w:after="0" w:line="240" w:lineRule="auto"/>
        <w:ind w:left="1800"/>
        <w:rPr>
          <w:rFonts w:ascii="Times New Roman" w:hAnsi="Times New Roman" w:cs="Times New Roman"/>
          <w:sz w:val="24"/>
        </w:rPr>
      </w:pPr>
      <w:r>
        <w:rPr>
          <w:rFonts w:ascii="Times New Roman" w:hAnsi="Times New Roman" w:cs="Times New Roman"/>
          <w:sz w:val="24"/>
        </w:rPr>
        <w:t xml:space="preserve">100% of the total amount received by the provider from other sources during the calendar quarter.  </w:t>
      </w:r>
    </w:p>
    <w:p w14:paraId="0F33BF60" w14:textId="77777777" w:rsidR="007036FC" w:rsidRDefault="007036FC" w:rsidP="007036FC">
      <w:pPr>
        <w:tabs>
          <w:tab w:val="left" w:pos="360"/>
          <w:tab w:val="left" w:pos="1800"/>
        </w:tabs>
        <w:spacing w:after="0" w:line="240" w:lineRule="auto"/>
        <w:rPr>
          <w:rFonts w:ascii="Times New Roman" w:hAnsi="Times New Roman" w:cs="Times New Roman"/>
          <w:sz w:val="24"/>
        </w:rPr>
      </w:pPr>
    </w:p>
    <w:p w14:paraId="4F417A40" w14:textId="77777777" w:rsidR="007036FC" w:rsidRDefault="007036FC" w:rsidP="007036FC">
      <w:pPr>
        <w:tabs>
          <w:tab w:val="left" w:pos="360"/>
          <w:tab w:val="left" w:pos="720"/>
          <w:tab w:val="left" w:pos="1800"/>
        </w:tabs>
        <w:spacing w:after="0" w:line="240" w:lineRule="auto"/>
        <w:ind w:left="720" w:hanging="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If the funds allocated for these purposes are inadequate to pay all amounts due to providers during a calendar quarter, HHS is required to prioritize the reimbursement of eligible expenses, and then make a pro-rata distribution for lost revenues.  HHS is also required to make available an electronic database listing the recipients and amounts of any funding under this provision.  </w:t>
      </w:r>
    </w:p>
    <w:p w14:paraId="1DFBC1D1" w14:textId="77777777" w:rsidR="007036FC" w:rsidRDefault="007036FC" w:rsidP="007036FC">
      <w:pPr>
        <w:tabs>
          <w:tab w:val="left" w:pos="360"/>
          <w:tab w:val="left" w:pos="720"/>
          <w:tab w:val="left" w:pos="1800"/>
        </w:tabs>
        <w:spacing w:after="0" w:line="240" w:lineRule="auto"/>
        <w:ind w:left="720" w:hanging="720"/>
        <w:rPr>
          <w:rFonts w:ascii="Times New Roman" w:hAnsi="Times New Roman" w:cs="Times New Roman"/>
          <w:sz w:val="24"/>
        </w:rPr>
      </w:pPr>
    </w:p>
    <w:p w14:paraId="5E473D39" w14:textId="77777777" w:rsidR="007036FC" w:rsidRDefault="007036FC" w:rsidP="007036FC">
      <w:pPr>
        <w:tabs>
          <w:tab w:val="left" w:pos="360"/>
          <w:tab w:val="left" w:pos="720"/>
          <w:tab w:val="left" w:pos="1800"/>
        </w:tabs>
        <w:spacing w:after="0" w:line="240" w:lineRule="auto"/>
        <w:ind w:left="720" w:hanging="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There are certain conditions on the use of these funds, including the requirement that it not be used for executive compensation.  In addition, providers may not balance bill patients.  </w:t>
      </w:r>
    </w:p>
    <w:p w14:paraId="6E04ACCA" w14:textId="77777777" w:rsidR="002758A7" w:rsidRDefault="002758A7" w:rsidP="007036FC">
      <w:pPr>
        <w:tabs>
          <w:tab w:val="left" w:pos="360"/>
          <w:tab w:val="left" w:pos="720"/>
          <w:tab w:val="left" w:pos="1800"/>
        </w:tabs>
        <w:spacing w:after="0" w:line="240" w:lineRule="auto"/>
        <w:ind w:left="720" w:hanging="720"/>
        <w:rPr>
          <w:rFonts w:ascii="Times New Roman" w:hAnsi="Times New Roman" w:cs="Times New Roman"/>
          <w:sz w:val="24"/>
        </w:rPr>
      </w:pPr>
    </w:p>
    <w:p w14:paraId="4465AF9A" w14:textId="77777777" w:rsidR="002758A7" w:rsidRDefault="002758A7" w:rsidP="007036FC">
      <w:pPr>
        <w:tabs>
          <w:tab w:val="left" w:pos="360"/>
          <w:tab w:val="left" w:pos="720"/>
          <w:tab w:val="left" w:pos="1800"/>
        </w:tabs>
        <w:spacing w:after="0" w:line="240" w:lineRule="auto"/>
        <w:ind w:left="720" w:hanging="720"/>
        <w:rPr>
          <w:rFonts w:ascii="Times New Roman" w:hAnsi="Times New Roman" w:cs="Times New Roman"/>
          <w:b/>
          <w:sz w:val="24"/>
        </w:rPr>
      </w:pPr>
      <w:r>
        <w:rPr>
          <w:rFonts w:ascii="Times New Roman" w:hAnsi="Times New Roman" w:cs="Times New Roman"/>
          <w:b/>
          <w:sz w:val="24"/>
        </w:rPr>
        <w:t>VI.</w:t>
      </w:r>
      <w:r>
        <w:rPr>
          <w:rFonts w:ascii="Times New Roman" w:hAnsi="Times New Roman" w:cs="Times New Roman"/>
          <w:b/>
          <w:sz w:val="24"/>
        </w:rPr>
        <w:tab/>
        <w:t>Small Business Provisions</w:t>
      </w:r>
    </w:p>
    <w:p w14:paraId="0C0E8848" w14:textId="77777777" w:rsidR="002758A7" w:rsidRDefault="002758A7" w:rsidP="007036FC">
      <w:pPr>
        <w:tabs>
          <w:tab w:val="left" w:pos="360"/>
          <w:tab w:val="left" w:pos="720"/>
          <w:tab w:val="left" w:pos="1800"/>
        </w:tabs>
        <w:spacing w:after="0" w:line="240" w:lineRule="auto"/>
        <w:ind w:left="720" w:hanging="720"/>
        <w:rPr>
          <w:rFonts w:ascii="Times New Roman" w:hAnsi="Times New Roman" w:cs="Times New Roman"/>
          <w:b/>
          <w:sz w:val="24"/>
        </w:rPr>
      </w:pPr>
    </w:p>
    <w:p w14:paraId="248EE3C3" w14:textId="77777777" w:rsidR="002758A7" w:rsidRDefault="002758A7" w:rsidP="007036FC">
      <w:pPr>
        <w:tabs>
          <w:tab w:val="left" w:pos="360"/>
          <w:tab w:val="left" w:pos="720"/>
          <w:tab w:val="left" w:pos="1800"/>
        </w:tabs>
        <w:spacing w:after="0" w:line="240" w:lineRule="auto"/>
        <w:ind w:left="720" w:hanging="720"/>
        <w:rPr>
          <w:rFonts w:ascii="Times New Roman" w:hAnsi="Times New Roman" w:cs="Times New Roman"/>
          <w:i/>
          <w:sz w:val="24"/>
        </w:rPr>
      </w:pPr>
      <w:r>
        <w:rPr>
          <w:rFonts w:ascii="Times New Roman" w:hAnsi="Times New Roman" w:cs="Times New Roman"/>
          <w:b/>
          <w:sz w:val="24"/>
        </w:rPr>
        <w:tab/>
      </w:r>
      <w:r>
        <w:rPr>
          <w:rFonts w:ascii="Times New Roman" w:hAnsi="Times New Roman" w:cs="Times New Roman"/>
          <w:i/>
          <w:sz w:val="24"/>
        </w:rPr>
        <w:t>A.</w:t>
      </w:r>
      <w:r>
        <w:rPr>
          <w:rFonts w:ascii="Times New Roman" w:hAnsi="Times New Roman" w:cs="Times New Roman"/>
          <w:i/>
          <w:sz w:val="24"/>
        </w:rPr>
        <w:tab/>
        <w:t>Amendments to Paycheck Protection Program (Sec. 90001)</w:t>
      </w:r>
    </w:p>
    <w:p w14:paraId="18C46CC2" w14:textId="77777777" w:rsidR="002758A7" w:rsidRDefault="002758A7" w:rsidP="007036FC">
      <w:pPr>
        <w:tabs>
          <w:tab w:val="left" w:pos="360"/>
          <w:tab w:val="left" w:pos="720"/>
          <w:tab w:val="left" w:pos="1800"/>
        </w:tabs>
        <w:spacing w:after="0" w:line="240" w:lineRule="auto"/>
        <w:ind w:left="720" w:hanging="720"/>
        <w:rPr>
          <w:rFonts w:ascii="Times New Roman" w:hAnsi="Times New Roman" w:cs="Times New Roman"/>
          <w:i/>
          <w:sz w:val="24"/>
        </w:rPr>
      </w:pPr>
    </w:p>
    <w:p w14:paraId="428D1BCD" w14:textId="77777777" w:rsidR="002758A7" w:rsidRDefault="002758A7" w:rsidP="007036FC">
      <w:pPr>
        <w:tabs>
          <w:tab w:val="left" w:pos="360"/>
          <w:tab w:val="left" w:pos="720"/>
          <w:tab w:val="left" w:pos="1800"/>
        </w:tabs>
        <w:spacing w:after="0" w:line="240" w:lineRule="auto"/>
        <w:ind w:left="720" w:hanging="720"/>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rPr>
        <w:t>The proposed legislation extends the expiration of the covered period of the program from June 30, 2020 to December 31, 2021.</w:t>
      </w:r>
      <w:r w:rsidR="00636529">
        <w:rPr>
          <w:rFonts w:ascii="Times New Roman" w:hAnsi="Times New Roman" w:cs="Times New Roman"/>
          <w:sz w:val="24"/>
        </w:rPr>
        <w:t xml:space="preserve">  The legislation also repeals the requirement that 75% of PPP loans be spent on payroll.  </w:t>
      </w:r>
    </w:p>
    <w:p w14:paraId="3A7072B2" w14:textId="77777777" w:rsidR="002758A7" w:rsidRDefault="002758A7" w:rsidP="007036FC">
      <w:pPr>
        <w:tabs>
          <w:tab w:val="left" w:pos="360"/>
          <w:tab w:val="left" w:pos="720"/>
          <w:tab w:val="left" w:pos="1800"/>
        </w:tabs>
        <w:spacing w:after="0" w:line="240" w:lineRule="auto"/>
        <w:ind w:left="720" w:hanging="720"/>
        <w:rPr>
          <w:rFonts w:ascii="Times New Roman" w:hAnsi="Times New Roman" w:cs="Times New Roman"/>
          <w:sz w:val="24"/>
        </w:rPr>
      </w:pPr>
    </w:p>
    <w:p w14:paraId="06ECEDBC" w14:textId="77777777" w:rsidR="002758A7" w:rsidRDefault="002758A7" w:rsidP="007036FC">
      <w:pPr>
        <w:tabs>
          <w:tab w:val="left" w:pos="360"/>
          <w:tab w:val="left" w:pos="720"/>
          <w:tab w:val="left" w:pos="1800"/>
        </w:tabs>
        <w:spacing w:after="0" w:line="240" w:lineRule="auto"/>
        <w:ind w:left="720" w:hanging="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The proposed legislation makes all non-profit critical access hospitals eligible for participation in PPP, regardless of the organization’s status as a debtor in a Chapter 11 Bankruptcy case, or the status of any debts such organization may otherwise owe to the federal government.  </w:t>
      </w:r>
    </w:p>
    <w:p w14:paraId="4A68FB52" w14:textId="77777777" w:rsidR="002758A7" w:rsidRDefault="002758A7" w:rsidP="007036FC">
      <w:pPr>
        <w:tabs>
          <w:tab w:val="left" w:pos="360"/>
          <w:tab w:val="left" w:pos="720"/>
          <w:tab w:val="left" w:pos="1800"/>
        </w:tabs>
        <w:spacing w:after="0" w:line="240" w:lineRule="auto"/>
        <w:ind w:left="720" w:hanging="720"/>
        <w:rPr>
          <w:rFonts w:ascii="Times New Roman" w:hAnsi="Times New Roman" w:cs="Times New Roman"/>
          <w:sz w:val="24"/>
        </w:rPr>
      </w:pPr>
    </w:p>
    <w:p w14:paraId="387E5135" w14:textId="49C6202E" w:rsidR="00636529" w:rsidRDefault="00636529" w:rsidP="007036FC">
      <w:pPr>
        <w:tabs>
          <w:tab w:val="left" w:pos="360"/>
          <w:tab w:val="left" w:pos="720"/>
          <w:tab w:val="left" w:pos="1800"/>
        </w:tabs>
        <w:spacing w:after="0" w:line="240" w:lineRule="auto"/>
        <w:ind w:left="720" w:hanging="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The proposed legislation also expands access to the PPP to non-profits of all </w:t>
      </w:r>
      <w:r w:rsidR="00824F8A">
        <w:rPr>
          <w:rFonts w:ascii="Times New Roman" w:hAnsi="Times New Roman" w:cs="Times New Roman"/>
          <w:sz w:val="24"/>
        </w:rPr>
        <w:t>sizes and</w:t>
      </w:r>
      <w:r>
        <w:rPr>
          <w:rFonts w:ascii="Times New Roman" w:hAnsi="Times New Roman" w:cs="Times New Roman"/>
          <w:sz w:val="24"/>
        </w:rPr>
        <w:t xml:space="preserve"> sets aside 25% of PPP loan funds for non-profit borrowers (12.5% to be reserved for nonprofits with fewer than 500 employees).  </w:t>
      </w:r>
    </w:p>
    <w:p w14:paraId="60FE1E9E" w14:textId="77777777" w:rsidR="00636529" w:rsidRDefault="00636529" w:rsidP="007036FC">
      <w:pPr>
        <w:tabs>
          <w:tab w:val="left" w:pos="360"/>
          <w:tab w:val="left" w:pos="720"/>
          <w:tab w:val="left" w:pos="1800"/>
        </w:tabs>
        <w:spacing w:after="0" w:line="240" w:lineRule="auto"/>
        <w:ind w:left="720" w:hanging="720"/>
        <w:rPr>
          <w:rFonts w:ascii="Times New Roman" w:hAnsi="Times New Roman" w:cs="Times New Roman"/>
          <w:sz w:val="24"/>
        </w:rPr>
      </w:pPr>
    </w:p>
    <w:p w14:paraId="0FE96E5D" w14:textId="77777777" w:rsidR="002758A7" w:rsidRDefault="002758A7" w:rsidP="007036FC">
      <w:pPr>
        <w:tabs>
          <w:tab w:val="left" w:pos="360"/>
          <w:tab w:val="left" w:pos="720"/>
          <w:tab w:val="left" w:pos="1800"/>
        </w:tabs>
        <w:spacing w:after="0" w:line="240" w:lineRule="auto"/>
        <w:ind w:left="720" w:hanging="720"/>
        <w:rPr>
          <w:rFonts w:ascii="Times New Roman" w:hAnsi="Times New Roman" w:cs="Times New Roman"/>
          <w:b/>
          <w:sz w:val="24"/>
        </w:rPr>
      </w:pPr>
      <w:r w:rsidRPr="002758A7">
        <w:rPr>
          <w:rFonts w:ascii="Times New Roman" w:hAnsi="Times New Roman" w:cs="Times New Roman"/>
          <w:b/>
          <w:sz w:val="24"/>
        </w:rPr>
        <w:t xml:space="preserve">VII.  </w:t>
      </w:r>
      <w:r w:rsidR="00093D92">
        <w:rPr>
          <w:rFonts w:ascii="Times New Roman" w:hAnsi="Times New Roman" w:cs="Times New Roman"/>
          <w:b/>
          <w:sz w:val="24"/>
        </w:rPr>
        <w:t xml:space="preserve">Individual/Employer </w:t>
      </w:r>
      <w:r w:rsidRPr="002758A7">
        <w:rPr>
          <w:rFonts w:ascii="Times New Roman" w:hAnsi="Times New Roman" w:cs="Times New Roman"/>
          <w:b/>
          <w:sz w:val="24"/>
        </w:rPr>
        <w:t>Tax Provisions</w:t>
      </w:r>
    </w:p>
    <w:p w14:paraId="093BACE5" w14:textId="77777777" w:rsidR="002758A7" w:rsidRDefault="002758A7" w:rsidP="007036FC">
      <w:pPr>
        <w:tabs>
          <w:tab w:val="left" w:pos="360"/>
          <w:tab w:val="left" w:pos="720"/>
          <w:tab w:val="left" w:pos="1800"/>
        </w:tabs>
        <w:spacing w:after="0" w:line="240" w:lineRule="auto"/>
        <w:ind w:left="720" w:hanging="720"/>
        <w:rPr>
          <w:rFonts w:ascii="Times New Roman" w:hAnsi="Times New Roman" w:cs="Times New Roman"/>
          <w:b/>
          <w:sz w:val="24"/>
        </w:rPr>
      </w:pPr>
    </w:p>
    <w:p w14:paraId="51648F21" w14:textId="77777777" w:rsidR="002758A7" w:rsidRDefault="002758A7" w:rsidP="007036FC">
      <w:pPr>
        <w:tabs>
          <w:tab w:val="left" w:pos="360"/>
          <w:tab w:val="left" w:pos="720"/>
          <w:tab w:val="left" w:pos="1800"/>
        </w:tabs>
        <w:spacing w:after="0" w:line="240" w:lineRule="auto"/>
        <w:ind w:left="720" w:hanging="720"/>
        <w:rPr>
          <w:rFonts w:ascii="Times New Roman" w:hAnsi="Times New Roman" w:cs="Times New Roman"/>
          <w:i/>
          <w:sz w:val="24"/>
        </w:rPr>
      </w:pPr>
      <w:r>
        <w:rPr>
          <w:rFonts w:ascii="Times New Roman" w:hAnsi="Times New Roman" w:cs="Times New Roman"/>
          <w:sz w:val="24"/>
        </w:rPr>
        <w:tab/>
      </w:r>
      <w:r w:rsidRPr="002758A7">
        <w:rPr>
          <w:rFonts w:ascii="Times New Roman" w:hAnsi="Times New Roman" w:cs="Times New Roman"/>
          <w:i/>
          <w:sz w:val="24"/>
        </w:rPr>
        <w:t>A.</w:t>
      </w:r>
      <w:r w:rsidRPr="002758A7">
        <w:rPr>
          <w:rFonts w:ascii="Times New Roman" w:hAnsi="Times New Roman" w:cs="Times New Roman"/>
          <w:i/>
          <w:sz w:val="24"/>
        </w:rPr>
        <w:tab/>
        <w:t>Deduction of State and Local Taxes (Sec. 20161)</w:t>
      </w:r>
    </w:p>
    <w:p w14:paraId="19D3B8D6" w14:textId="77777777" w:rsidR="002758A7" w:rsidRDefault="002758A7" w:rsidP="007036FC">
      <w:pPr>
        <w:tabs>
          <w:tab w:val="left" w:pos="360"/>
          <w:tab w:val="left" w:pos="720"/>
          <w:tab w:val="left" w:pos="1800"/>
        </w:tabs>
        <w:spacing w:after="0" w:line="240" w:lineRule="auto"/>
        <w:ind w:left="720" w:hanging="720"/>
        <w:rPr>
          <w:rFonts w:ascii="Times New Roman" w:hAnsi="Times New Roman" w:cs="Times New Roman"/>
          <w:i/>
          <w:sz w:val="24"/>
        </w:rPr>
      </w:pPr>
    </w:p>
    <w:p w14:paraId="6A66A708" w14:textId="45E5FB30" w:rsidR="002758A7" w:rsidRDefault="002758A7" w:rsidP="007036FC">
      <w:pPr>
        <w:tabs>
          <w:tab w:val="left" w:pos="360"/>
          <w:tab w:val="left" w:pos="720"/>
          <w:tab w:val="left" w:pos="1800"/>
        </w:tabs>
        <w:spacing w:after="0" w:line="240" w:lineRule="auto"/>
        <w:ind w:left="720" w:hanging="720"/>
        <w:rPr>
          <w:rFonts w:ascii="Times New Roman" w:hAnsi="Times New Roman" w:cs="Times New Roman"/>
          <w:sz w:val="24"/>
        </w:rPr>
      </w:pPr>
      <w:r>
        <w:rPr>
          <w:rFonts w:ascii="Times New Roman" w:hAnsi="Times New Roman" w:cs="Times New Roman"/>
          <w:i/>
          <w:sz w:val="24"/>
        </w:rPr>
        <w:lastRenderedPageBreak/>
        <w:tab/>
      </w:r>
      <w:r>
        <w:rPr>
          <w:rFonts w:ascii="Times New Roman" w:hAnsi="Times New Roman" w:cs="Times New Roman"/>
          <w:i/>
          <w:sz w:val="24"/>
        </w:rPr>
        <w:tab/>
      </w:r>
      <w:r>
        <w:rPr>
          <w:rFonts w:ascii="Times New Roman" w:hAnsi="Times New Roman" w:cs="Times New Roman"/>
          <w:sz w:val="24"/>
        </w:rPr>
        <w:t xml:space="preserve">The proposed legislation provides for the reinstatement of the </w:t>
      </w:r>
      <w:r w:rsidR="00093D92">
        <w:rPr>
          <w:rFonts w:ascii="Times New Roman" w:hAnsi="Times New Roman" w:cs="Times New Roman"/>
          <w:sz w:val="24"/>
        </w:rPr>
        <w:t xml:space="preserve">total deduction of state and local taxes (SALT) for individuals for calendar years 2020 and 2021.  Under current law, the SALT deduction is limited to $10,000 for each tax year.  </w:t>
      </w:r>
    </w:p>
    <w:p w14:paraId="22E238A1" w14:textId="5BA34A4F" w:rsidR="00C71110" w:rsidRDefault="00C71110" w:rsidP="007036FC">
      <w:pPr>
        <w:tabs>
          <w:tab w:val="left" w:pos="360"/>
          <w:tab w:val="left" w:pos="720"/>
          <w:tab w:val="left" w:pos="1800"/>
        </w:tabs>
        <w:spacing w:after="0" w:line="240" w:lineRule="auto"/>
        <w:ind w:left="720" w:hanging="720"/>
        <w:rPr>
          <w:rFonts w:ascii="Times New Roman" w:hAnsi="Times New Roman" w:cs="Times New Roman"/>
          <w:sz w:val="24"/>
        </w:rPr>
      </w:pPr>
    </w:p>
    <w:p w14:paraId="2266A007" w14:textId="51004593" w:rsidR="00C71110" w:rsidRDefault="00C71110" w:rsidP="0009474B">
      <w:pPr>
        <w:autoSpaceDE w:val="0"/>
        <w:autoSpaceDN w:val="0"/>
        <w:adjustRightInd w:val="0"/>
        <w:spacing w:after="0" w:line="240" w:lineRule="auto"/>
        <w:rPr>
          <w:rFonts w:ascii="Times New Roman" w:hAnsi="Times New Roman" w:cs="Times New Roman"/>
          <w:i/>
          <w:sz w:val="24"/>
        </w:rPr>
      </w:pPr>
      <w:r>
        <w:rPr>
          <w:rFonts w:ascii="Times New Roman" w:hAnsi="Times New Roman" w:cs="Times New Roman"/>
          <w:sz w:val="24"/>
        </w:rPr>
        <w:tab/>
      </w:r>
      <w:r w:rsidR="0009474B" w:rsidRPr="0009474B">
        <w:rPr>
          <w:rFonts w:ascii="Times New Roman" w:hAnsi="Times New Roman" w:cs="Times New Roman"/>
          <w:i/>
          <w:sz w:val="24"/>
        </w:rPr>
        <w:t>Sec. 202. Above</w:t>
      </w:r>
      <w:r w:rsidR="00101B4D">
        <w:rPr>
          <w:rFonts w:ascii="Times New Roman" w:hAnsi="Times New Roman" w:cs="Times New Roman"/>
          <w:i/>
          <w:sz w:val="24"/>
        </w:rPr>
        <w:t xml:space="preserve"> </w:t>
      </w:r>
      <w:r w:rsidR="0009474B" w:rsidRPr="0009474B">
        <w:rPr>
          <w:rFonts w:ascii="Times New Roman" w:hAnsi="Times New Roman" w:cs="Times New Roman"/>
          <w:i/>
          <w:sz w:val="24"/>
        </w:rPr>
        <w:t>the</w:t>
      </w:r>
      <w:r w:rsidR="00101B4D">
        <w:rPr>
          <w:rFonts w:ascii="Times New Roman" w:hAnsi="Times New Roman" w:cs="Times New Roman"/>
          <w:i/>
          <w:sz w:val="24"/>
        </w:rPr>
        <w:t xml:space="preserve"> </w:t>
      </w:r>
      <w:r w:rsidR="0009474B" w:rsidRPr="0009474B">
        <w:rPr>
          <w:rFonts w:ascii="Times New Roman" w:hAnsi="Times New Roman" w:cs="Times New Roman"/>
          <w:i/>
          <w:sz w:val="24"/>
        </w:rPr>
        <w:t>line deduction allowed for certain expenses of first responders</w:t>
      </w:r>
    </w:p>
    <w:p w14:paraId="1279E97A" w14:textId="77777777" w:rsidR="00E450E3" w:rsidRDefault="00E450E3" w:rsidP="0009474B">
      <w:pPr>
        <w:autoSpaceDE w:val="0"/>
        <w:autoSpaceDN w:val="0"/>
        <w:adjustRightInd w:val="0"/>
        <w:spacing w:after="0" w:line="240" w:lineRule="auto"/>
        <w:rPr>
          <w:rFonts w:ascii="Times New Roman" w:hAnsi="Times New Roman" w:cs="Times New Roman"/>
          <w:i/>
          <w:sz w:val="24"/>
        </w:rPr>
      </w:pPr>
    </w:p>
    <w:p w14:paraId="7D56D562" w14:textId="6A2665CF" w:rsidR="00101B4D" w:rsidRDefault="00101B4D" w:rsidP="00101B4D">
      <w:pPr>
        <w:autoSpaceDE w:val="0"/>
        <w:autoSpaceDN w:val="0"/>
        <w:adjustRightInd w:val="0"/>
        <w:spacing w:after="0" w:line="240" w:lineRule="auto"/>
        <w:ind w:left="720" w:hanging="720"/>
        <w:rPr>
          <w:rFonts w:ascii="Times New Roman" w:hAnsi="Times New Roman" w:cs="Times New Roman"/>
          <w:sz w:val="24"/>
        </w:rPr>
      </w:pPr>
      <w:r>
        <w:rPr>
          <w:rFonts w:ascii="Times New Roman" w:hAnsi="Times New Roman" w:cs="Times New Roman"/>
          <w:i/>
          <w:sz w:val="24"/>
        </w:rPr>
        <w:tab/>
      </w:r>
      <w:r w:rsidR="00E450E3">
        <w:rPr>
          <w:rFonts w:ascii="Times New Roman" w:hAnsi="Times New Roman" w:cs="Times New Roman"/>
          <w:iCs/>
          <w:sz w:val="24"/>
        </w:rPr>
        <w:t>The proposed legislation p</w:t>
      </w:r>
      <w:r w:rsidRPr="00101B4D">
        <w:rPr>
          <w:rFonts w:ascii="Times New Roman" w:hAnsi="Times New Roman" w:cs="Times New Roman"/>
          <w:sz w:val="24"/>
        </w:rPr>
        <w:t>rovides a $500 above the line deduction for unreimbursed expenses of professional first responders related to the cost of uniforms or tuition and fees related to training. This deduction is indexed to inflation.</w:t>
      </w:r>
    </w:p>
    <w:p w14:paraId="5D62D645" w14:textId="33C2FA72" w:rsidR="00101B4D" w:rsidRDefault="00101B4D" w:rsidP="00101B4D">
      <w:pPr>
        <w:autoSpaceDE w:val="0"/>
        <w:autoSpaceDN w:val="0"/>
        <w:adjustRightInd w:val="0"/>
        <w:spacing w:after="0" w:line="240" w:lineRule="auto"/>
        <w:ind w:left="720" w:hanging="720"/>
        <w:rPr>
          <w:rFonts w:ascii="Times New Roman" w:hAnsi="Times New Roman" w:cs="Times New Roman"/>
          <w:sz w:val="24"/>
        </w:rPr>
      </w:pPr>
    </w:p>
    <w:p w14:paraId="756043C2" w14:textId="39B4C4A5" w:rsidR="007906B0" w:rsidRPr="008F3385" w:rsidRDefault="007906B0" w:rsidP="00866094">
      <w:pPr>
        <w:autoSpaceDE w:val="0"/>
        <w:autoSpaceDN w:val="0"/>
        <w:adjustRightInd w:val="0"/>
        <w:spacing w:after="0" w:line="240" w:lineRule="auto"/>
        <w:ind w:firstLine="720"/>
        <w:rPr>
          <w:rFonts w:ascii="Times New Roman" w:hAnsi="Times New Roman" w:cs="Times New Roman"/>
          <w:i/>
          <w:sz w:val="24"/>
        </w:rPr>
      </w:pPr>
      <w:r w:rsidRPr="008F3385">
        <w:rPr>
          <w:rFonts w:ascii="Times New Roman" w:hAnsi="Times New Roman" w:cs="Times New Roman"/>
          <w:i/>
          <w:sz w:val="24"/>
        </w:rPr>
        <w:t>Sec. 203. Temporary above the</w:t>
      </w:r>
      <w:r w:rsidR="008F3385" w:rsidRPr="008F3385">
        <w:rPr>
          <w:rFonts w:ascii="Times New Roman" w:hAnsi="Times New Roman" w:cs="Times New Roman"/>
          <w:i/>
          <w:sz w:val="24"/>
        </w:rPr>
        <w:t xml:space="preserve"> </w:t>
      </w:r>
      <w:r w:rsidRPr="008F3385">
        <w:rPr>
          <w:rFonts w:ascii="Times New Roman" w:hAnsi="Times New Roman" w:cs="Times New Roman"/>
          <w:i/>
          <w:sz w:val="24"/>
        </w:rPr>
        <w:t>line</w:t>
      </w:r>
      <w:r w:rsidR="008F3385" w:rsidRPr="008F3385">
        <w:rPr>
          <w:rFonts w:ascii="Times New Roman" w:hAnsi="Times New Roman" w:cs="Times New Roman"/>
          <w:i/>
          <w:sz w:val="24"/>
        </w:rPr>
        <w:t xml:space="preserve"> </w:t>
      </w:r>
      <w:r w:rsidRPr="008F3385">
        <w:rPr>
          <w:rFonts w:ascii="Times New Roman" w:hAnsi="Times New Roman" w:cs="Times New Roman"/>
          <w:i/>
          <w:sz w:val="24"/>
        </w:rPr>
        <w:t>deduction for supplies and equipment of first</w:t>
      </w:r>
    </w:p>
    <w:p w14:paraId="22DA7E5D" w14:textId="77777777" w:rsidR="008F3385" w:rsidRDefault="007906B0" w:rsidP="008F3385">
      <w:pPr>
        <w:autoSpaceDE w:val="0"/>
        <w:autoSpaceDN w:val="0"/>
        <w:adjustRightInd w:val="0"/>
        <w:spacing w:after="0" w:line="240" w:lineRule="auto"/>
        <w:ind w:left="1440" w:hanging="720"/>
        <w:rPr>
          <w:rFonts w:ascii="Times New Roman" w:hAnsi="Times New Roman" w:cs="Times New Roman"/>
          <w:i/>
          <w:sz w:val="24"/>
        </w:rPr>
      </w:pPr>
      <w:r w:rsidRPr="008F3385">
        <w:rPr>
          <w:rFonts w:ascii="Times New Roman" w:hAnsi="Times New Roman" w:cs="Times New Roman"/>
          <w:i/>
          <w:sz w:val="24"/>
        </w:rPr>
        <w:t>responders and COVID19</w:t>
      </w:r>
      <w:r w:rsidR="008F3385" w:rsidRPr="008F3385">
        <w:rPr>
          <w:rFonts w:ascii="Times New Roman" w:hAnsi="Times New Roman" w:cs="Times New Roman"/>
          <w:i/>
          <w:sz w:val="24"/>
        </w:rPr>
        <w:t xml:space="preserve"> </w:t>
      </w:r>
      <w:r w:rsidRPr="008F3385">
        <w:rPr>
          <w:rFonts w:ascii="Times New Roman" w:hAnsi="Times New Roman" w:cs="Times New Roman"/>
          <w:i/>
          <w:sz w:val="24"/>
        </w:rPr>
        <w:t>frontline</w:t>
      </w:r>
      <w:r w:rsidR="008F3385" w:rsidRPr="008F3385">
        <w:rPr>
          <w:rFonts w:ascii="Times New Roman" w:hAnsi="Times New Roman" w:cs="Times New Roman"/>
          <w:i/>
          <w:sz w:val="24"/>
        </w:rPr>
        <w:t xml:space="preserve"> </w:t>
      </w:r>
      <w:r w:rsidRPr="008F3385">
        <w:rPr>
          <w:rFonts w:ascii="Times New Roman" w:hAnsi="Times New Roman" w:cs="Times New Roman"/>
          <w:i/>
          <w:sz w:val="24"/>
        </w:rPr>
        <w:t>employees.</w:t>
      </w:r>
      <w:r w:rsidR="008F3385" w:rsidRPr="008F3385">
        <w:rPr>
          <w:rFonts w:ascii="Times New Roman" w:hAnsi="Times New Roman" w:cs="Times New Roman"/>
          <w:i/>
          <w:sz w:val="24"/>
        </w:rPr>
        <w:t xml:space="preserve"> </w:t>
      </w:r>
    </w:p>
    <w:p w14:paraId="16C6BBCC" w14:textId="77777777" w:rsidR="00E450E3" w:rsidRDefault="00E450E3" w:rsidP="008F3385">
      <w:pPr>
        <w:autoSpaceDE w:val="0"/>
        <w:autoSpaceDN w:val="0"/>
        <w:adjustRightInd w:val="0"/>
        <w:spacing w:after="0" w:line="240" w:lineRule="auto"/>
        <w:ind w:left="720"/>
        <w:rPr>
          <w:rFonts w:ascii="Times New Roman" w:hAnsi="Times New Roman" w:cs="Times New Roman"/>
          <w:iCs/>
          <w:sz w:val="24"/>
        </w:rPr>
      </w:pPr>
    </w:p>
    <w:p w14:paraId="0CC6DFE1" w14:textId="1DCFB2A9" w:rsidR="007906B0" w:rsidRDefault="00E450E3" w:rsidP="008F3385">
      <w:pPr>
        <w:autoSpaceDE w:val="0"/>
        <w:autoSpaceDN w:val="0"/>
        <w:adjustRightInd w:val="0"/>
        <w:spacing w:after="0" w:line="240" w:lineRule="auto"/>
        <w:ind w:left="720"/>
        <w:rPr>
          <w:rFonts w:ascii="Times New Roman" w:hAnsi="Times New Roman" w:cs="Times New Roman"/>
          <w:sz w:val="24"/>
        </w:rPr>
      </w:pPr>
      <w:r>
        <w:rPr>
          <w:rFonts w:ascii="Times New Roman" w:hAnsi="Times New Roman" w:cs="Times New Roman"/>
          <w:iCs/>
          <w:sz w:val="24"/>
        </w:rPr>
        <w:t>The proposed legislation p</w:t>
      </w:r>
      <w:r w:rsidR="007906B0" w:rsidRPr="007906B0">
        <w:rPr>
          <w:rFonts w:ascii="Times New Roman" w:hAnsi="Times New Roman" w:cs="Times New Roman"/>
          <w:sz w:val="24"/>
        </w:rPr>
        <w:t>rovides a $500 above</w:t>
      </w:r>
      <w:r w:rsidR="008F3385">
        <w:rPr>
          <w:rFonts w:ascii="Times New Roman" w:hAnsi="Times New Roman" w:cs="Times New Roman"/>
          <w:sz w:val="24"/>
        </w:rPr>
        <w:t xml:space="preserve"> </w:t>
      </w:r>
      <w:r w:rsidR="007906B0" w:rsidRPr="007906B0">
        <w:rPr>
          <w:rFonts w:ascii="Times New Roman" w:hAnsi="Times New Roman" w:cs="Times New Roman"/>
          <w:sz w:val="24"/>
        </w:rPr>
        <w:t>the</w:t>
      </w:r>
      <w:r w:rsidR="008F3385">
        <w:rPr>
          <w:rFonts w:ascii="Times New Roman" w:hAnsi="Times New Roman" w:cs="Times New Roman"/>
          <w:sz w:val="24"/>
        </w:rPr>
        <w:t xml:space="preserve"> </w:t>
      </w:r>
      <w:r w:rsidR="007906B0" w:rsidRPr="007906B0">
        <w:rPr>
          <w:rFonts w:ascii="Times New Roman" w:hAnsi="Times New Roman" w:cs="Times New Roman"/>
          <w:sz w:val="24"/>
        </w:rPr>
        <w:t>line</w:t>
      </w:r>
      <w:r w:rsidR="008F3385">
        <w:rPr>
          <w:rFonts w:ascii="Times New Roman" w:hAnsi="Times New Roman" w:cs="Times New Roman"/>
          <w:sz w:val="24"/>
        </w:rPr>
        <w:t xml:space="preserve"> </w:t>
      </w:r>
      <w:r w:rsidR="007906B0" w:rsidRPr="007906B0">
        <w:rPr>
          <w:rFonts w:ascii="Times New Roman" w:hAnsi="Times New Roman" w:cs="Times New Roman"/>
          <w:sz w:val="24"/>
        </w:rPr>
        <w:t>deduction for 2020 for the uniforms, supplies, and equipment of</w:t>
      </w:r>
      <w:r w:rsidR="008F3385">
        <w:rPr>
          <w:rFonts w:ascii="Times New Roman" w:hAnsi="Times New Roman" w:cs="Times New Roman"/>
          <w:sz w:val="24"/>
        </w:rPr>
        <w:t xml:space="preserve"> </w:t>
      </w:r>
      <w:r w:rsidR="007906B0" w:rsidRPr="007906B0">
        <w:rPr>
          <w:rFonts w:ascii="Times New Roman" w:hAnsi="Times New Roman" w:cs="Times New Roman"/>
          <w:sz w:val="24"/>
        </w:rPr>
        <w:t>first responders and COVID19</w:t>
      </w:r>
      <w:r w:rsidR="008F3385">
        <w:rPr>
          <w:rFonts w:ascii="Times New Roman" w:hAnsi="Times New Roman" w:cs="Times New Roman"/>
          <w:sz w:val="24"/>
        </w:rPr>
        <w:t xml:space="preserve"> </w:t>
      </w:r>
      <w:r w:rsidR="007906B0" w:rsidRPr="007906B0">
        <w:rPr>
          <w:rFonts w:ascii="Times New Roman" w:hAnsi="Times New Roman" w:cs="Times New Roman"/>
          <w:sz w:val="24"/>
        </w:rPr>
        <w:t>frontline</w:t>
      </w:r>
      <w:r w:rsidR="008F3385">
        <w:rPr>
          <w:rFonts w:ascii="Times New Roman" w:hAnsi="Times New Roman" w:cs="Times New Roman"/>
          <w:sz w:val="24"/>
        </w:rPr>
        <w:t xml:space="preserve"> </w:t>
      </w:r>
      <w:r w:rsidR="007906B0" w:rsidRPr="007906B0">
        <w:rPr>
          <w:rFonts w:ascii="Times New Roman" w:hAnsi="Times New Roman" w:cs="Times New Roman"/>
          <w:sz w:val="24"/>
        </w:rPr>
        <w:t>employees. COVID19</w:t>
      </w:r>
      <w:r w:rsidR="008F3385">
        <w:rPr>
          <w:rFonts w:ascii="Times New Roman" w:hAnsi="Times New Roman" w:cs="Times New Roman"/>
          <w:sz w:val="24"/>
        </w:rPr>
        <w:t xml:space="preserve"> </w:t>
      </w:r>
      <w:r w:rsidR="007906B0" w:rsidRPr="007906B0">
        <w:rPr>
          <w:rFonts w:ascii="Times New Roman" w:hAnsi="Times New Roman" w:cs="Times New Roman"/>
          <w:sz w:val="24"/>
        </w:rPr>
        <w:t>frontline</w:t>
      </w:r>
      <w:r w:rsidR="008F3385">
        <w:rPr>
          <w:rFonts w:ascii="Times New Roman" w:hAnsi="Times New Roman" w:cs="Times New Roman"/>
          <w:sz w:val="24"/>
        </w:rPr>
        <w:t xml:space="preserve"> </w:t>
      </w:r>
      <w:r w:rsidR="007906B0" w:rsidRPr="007906B0">
        <w:rPr>
          <w:rFonts w:ascii="Times New Roman" w:hAnsi="Times New Roman" w:cs="Times New Roman"/>
          <w:sz w:val="24"/>
        </w:rPr>
        <w:t>employees are those</w:t>
      </w:r>
      <w:r w:rsidR="008F3385">
        <w:rPr>
          <w:rFonts w:ascii="Times New Roman" w:hAnsi="Times New Roman" w:cs="Times New Roman"/>
          <w:sz w:val="24"/>
        </w:rPr>
        <w:t xml:space="preserve"> </w:t>
      </w:r>
      <w:r w:rsidR="007906B0" w:rsidRPr="007906B0">
        <w:rPr>
          <w:rFonts w:ascii="Times New Roman" w:hAnsi="Times New Roman" w:cs="Times New Roman"/>
          <w:sz w:val="24"/>
        </w:rPr>
        <w:t>that perform at least 1,000 hours of essential work, as defined for pandemic premium pay</w:t>
      </w:r>
      <w:r w:rsidR="008F3385">
        <w:rPr>
          <w:rFonts w:ascii="Times New Roman" w:hAnsi="Times New Roman" w:cs="Times New Roman"/>
          <w:sz w:val="24"/>
        </w:rPr>
        <w:t xml:space="preserve"> </w:t>
      </w:r>
      <w:r w:rsidR="007906B0" w:rsidRPr="007906B0">
        <w:rPr>
          <w:rFonts w:ascii="Times New Roman" w:hAnsi="Times New Roman" w:cs="Times New Roman"/>
          <w:sz w:val="24"/>
        </w:rPr>
        <w:t>reimbursable from the COVID19</w:t>
      </w:r>
      <w:r w:rsidR="008F3385">
        <w:rPr>
          <w:rFonts w:ascii="Times New Roman" w:hAnsi="Times New Roman" w:cs="Times New Roman"/>
          <w:sz w:val="24"/>
        </w:rPr>
        <w:t xml:space="preserve"> </w:t>
      </w:r>
      <w:r w:rsidR="007906B0" w:rsidRPr="007906B0">
        <w:rPr>
          <w:rFonts w:ascii="Times New Roman" w:hAnsi="Times New Roman" w:cs="Times New Roman"/>
          <w:sz w:val="24"/>
        </w:rPr>
        <w:t>Heroes Fund.</w:t>
      </w:r>
    </w:p>
    <w:p w14:paraId="08869334" w14:textId="77777777" w:rsidR="008F3385" w:rsidRPr="007906B0" w:rsidRDefault="008F3385" w:rsidP="008F3385">
      <w:pPr>
        <w:autoSpaceDE w:val="0"/>
        <w:autoSpaceDN w:val="0"/>
        <w:adjustRightInd w:val="0"/>
        <w:spacing w:after="0" w:line="240" w:lineRule="auto"/>
        <w:ind w:left="720"/>
        <w:rPr>
          <w:rFonts w:ascii="Times New Roman" w:hAnsi="Times New Roman" w:cs="Times New Roman"/>
          <w:sz w:val="24"/>
        </w:rPr>
      </w:pPr>
    </w:p>
    <w:p w14:paraId="19CA2F19" w14:textId="0E334133" w:rsidR="007906B0" w:rsidRPr="008F3385" w:rsidRDefault="007906B0" w:rsidP="008F3385">
      <w:pPr>
        <w:autoSpaceDE w:val="0"/>
        <w:autoSpaceDN w:val="0"/>
        <w:adjustRightInd w:val="0"/>
        <w:spacing w:after="0" w:line="240" w:lineRule="auto"/>
        <w:ind w:left="720"/>
        <w:rPr>
          <w:rFonts w:ascii="Times New Roman" w:hAnsi="Times New Roman" w:cs="Times New Roman"/>
          <w:i/>
          <w:sz w:val="24"/>
        </w:rPr>
      </w:pPr>
      <w:r w:rsidRPr="008F3385">
        <w:rPr>
          <w:rFonts w:ascii="Times New Roman" w:hAnsi="Times New Roman" w:cs="Times New Roman"/>
          <w:i/>
          <w:sz w:val="24"/>
        </w:rPr>
        <w:t>Sec. 204. Payroll credit for certain pandemic</w:t>
      </w:r>
      <w:r w:rsidR="008F3385" w:rsidRPr="008F3385">
        <w:rPr>
          <w:rFonts w:ascii="Times New Roman" w:hAnsi="Times New Roman" w:cs="Times New Roman"/>
          <w:i/>
          <w:sz w:val="24"/>
        </w:rPr>
        <w:t xml:space="preserve"> </w:t>
      </w:r>
      <w:r w:rsidRPr="008F3385">
        <w:rPr>
          <w:rFonts w:ascii="Times New Roman" w:hAnsi="Times New Roman" w:cs="Times New Roman"/>
          <w:i/>
          <w:sz w:val="24"/>
        </w:rPr>
        <w:t>related</w:t>
      </w:r>
      <w:r w:rsidR="008F3385" w:rsidRPr="008F3385">
        <w:rPr>
          <w:rFonts w:ascii="Times New Roman" w:hAnsi="Times New Roman" w:cs="Times New Roman"/>
          <w:i/>
          <w:sz w:val="24"/>
        </w:rPr>
        <w:t xml:space="preserve"> </w:t>
      </w:r>
      <w:r w:rsidRPr="008F3385">
        <w:rPr>
          <w:rFonts w:ascii="Times New Roman" w:hAnsi="Times New Roman" w:cs="Times New Roman"/>
          <w:i/>
          <w:sz w:val="24"/>
        </w:rPr>
        <w:t>employee benefit expenses paid by</w:t>
      </w:r>
    </w:p>
    <w:p w14:paraId="7C7D7F09" w14:textId="3E76B696" w:rsidR="007906B0" w:rsidRDefault="007906B0" w:rsidP="008F3385">
      <w:pPr>
        <w:autoSpaceDE w:val="0"/>
        <w:autoSpaceDN w:val="0"/>
        <w:adjustRightInd w:val="0"/>
        <w:spacing w:after="0" w:line="240" w:lineRule="auto"/>
        <w:ind w:left="720"/>
        <w:rPr>
          <w:rFonts w:ascii="Times New Roman" w:hAnsi="Times New Roman" w:cs="Times New Roman"/>
          <w:i/>
          <w:sz w:val="24"/>
        </w:rPr>
      </w:pPr>
      <w:r w:rsidRPr="008F3385">
        <w:rPr>
          <w:rFonts w:ascii="Times New Roman" w:hAnsi="Times New Roman" w:cs="Times New Roman"/>
          <w:i/>
          <w:sz w:val="24"/>
        </w:rPr>
        <w:t>employers.</w:t>
      </w:r>
    </w:p>
    <w:p w14:paraId="6B476A89" w14:textId="77777777" w:rsidR="00E450E3" w:rsidRPr="008F3385" w:rsidRDefault="00E450E3" w:rsidP="008F3385">
      <w:pPr>
        <w:autoSpaceDE w:val="0"/>
        <w:autoSpaceDN w:val="0"/>
        <w:adjustRightInd w:val="0"/>
        <w:spacing w:after="0" w:line="240" w:lineRule="auto"/>
        <w:ind w:left="720"/>
        <w:rPr>
          <w:rFonts w:ascii="Times New Roman" w:hAnsi="Times New Roman" w:cs="Times New Roman"/>
          <w:i/>
          <w:sz w:val="24"/>
        </w:rPr>
      </w:pPr>
    </w:p>
    <w:p w14:paraId="5A0EB809" w14:textId="6891DA75" w:rsidR="00101B4D" w:rsidRPr="00101B4D" w:rsidRDefault="00E450E3" w:rsidP="008F3385">
      <w:pPr>
        <w:autoSpaceDE w:val="0"/>
        <w:autoSpaceDN w:val="0"/>
        <w:adjustRightInd w:val="0"/>
        <w:spacing w:after="0" w:line="240" w:lineRule="auto"/>
        <w:ind w:left="720"/>
        <w:rPr>
          <w:rFonts w:ascii="Times New Roman" w:hAnsi="Times New Roman" w:cs="Times New Roman"/>
          <w:sz w:val="24"/>
        </w:rPr>
      </w:pPr>
      <w:r>
        <w:rPr>
          <w:rFonts w:ascii="Times New Roman" w:hAnsi="Times New Roman" w:cs="Times New Roman"/>
          <w:iCs/>
          <w:sz w:val="24"/>
        </w:rPr>
        <w:t>The proposed legislation p</w:t>
      </w:r>
      <w:r w:rsidR="007906B0" w:rsidRPr="007906B0">
        <w:rPr>
          <w:rFonts w:ascii="Times New Roman" w:hAnsi="Times New Roman" w:cs="Times New Roman"/>
          <w:sz w:val="24"/>
        </w:rPr>
        <w:t>rovides a 30% refundable payroll tax credit for expenses reimbursed or paid for the benefit of</w:t>
      </w:r>
      <w:r w:rsidR="008F3385">
        <w:rPr>
          <w:rFonts w:ascii="Times New Roman" w:hAnsi="Times New Roman" w:cs="Times New Roman"/>
          <w:sz w:val="24"/>
        </w:rPr>
        <w:t xml:space="preserve"> </w:t>
      </w:r>
      <w:r w:rsidR="007906B0" w:rsidRPr="007906B0">
        <w:rPr>
          <w:rFonts w:ascii="Times New Roman" w:hAnsi="Times New Roman" w:cs="Times New Roman"/>
          <w:sz w:val="24"/>
        </w:rPr>
        <w:t>an employee for reasonable and necessary personal, family, living, or funeral expenses incurred</w:t>
      </w:r>
      <w:r w:rsidR="008F3385">
        <w:rPr>
          <w:rFonts w:ascii="Times New Roman" w:hAnsi="Times New Roman" w:cs="Times New Roman"/>
          <w:sz w:val="24"/>
        </w:rPr>
        <w:t xml:space="preserve"> </w:t>
      </w:r>
      <w:r w:rsidR="007906B0" w:rsidRPr="007906B0">
        <w:rPr>
          <w:rFonts w:ascii="Times New Roman" w:hAnsi="Times New Roman" w:cs="Times New Roman"/>
          <w:sz w:val="24"/>
        </w:rPr>
        <w:t>as a result of the presidentially declared disaster related to COVID19.</w:t>
      </w:r>
      <w:r w:rsidR="008F3385">
        <w:rPr>
          <w:rFonts w:ascii="Times New Roman" w:hAnsi="Times New Roman" w:cs="Times New Roman"/>
          <w:sz w:val="24"/>
        </w:rPr>
        <w:t xml:space="preserve"> </w:t>
      </w:r>
      <w:r w:rsidR="007906B0" w:rsidRPr="007906B0">
        <w:rPr>
          <w:rFonts w:ascii="Times New Roman" w:hAnsi="Times New Roman" w:cs="Times New Roman"/>
          <w:sz w:val="24"/>
        </w:rPr>
        <w:t>The credit percentage is</w:t>
      </w:r>
      <w:r w:rsidR="008F3385">
        <w:rPr>
          <w:rFonts w:ascii="Times New Roman" w:hAnsi="Times New Roman" w:cs="Times New Roman"/>
          <w:sz w:val="24"/>
        </w:rPr>
        <w:t xml:space="preserve"> </w:t>
      </w:r>
      <w:r w:rsidR="007906B0" w:rsidRPr="007906B0">
        <w:rPr>
          <w:rFonts w:ascii="Times New Roman" w:hAnsi="Times New Roman" w:cs="Times New Roman"/>
          <w:sz w:val="24"/>
        </w:rPr>
        <w:t>50% for expenses paid to employees if a substantial portion of the services performed by the</w:t>
      </w:r>
      <w:r w:rsidR="008F3385">
        <w:rPr>
          <w:rFonts w:ascii="Times New Roman" w:hAnsi="Times New Roman" w:cs="Times New Roman"/>
          <w:sz w:val="24"/>
        </w:rPr>
        <w:t xml:space="preserve"> </w:t>
      </w:r>
      <w:r w:rsidR="007906B0" w:rsidRPr="007906B0">
        <w:rPr>
          <w:rFonts w:ascii="Times New Roman" w:hAnsi="Times New Roman" w:cs="Times New Roman"/>
          <w:sz w:val="24"/>
        </w:rPr>
        <w:t>employee is essential work, as defined for pandemic premium pay reimbursable from the</w:t>
      </w:r>
      <w:r w:rsidR="008F3385">
        <w:rPr>
          <w:rFonts w:ascii="Times New Roman" w:hAnsi="Times New Roman" w:cs="Times New Roman"/>
          <w:sz w:val="24"/>
        </w:rPr>
        <w:t xml:space="preserve"> </w:t>
      </w:r>
      <w:r w:rsidR="007906B0" w:rsidRPr="007906B0">
        <w:rPr>
          <w:rFonts w:ascii="Times New Roman" w:hAnsi="Times New Roman" w:cs="Times New Roman"/>
          <w:sz w:val="24"/>
        </w:rPr>
        <w:t>COVID19</w:t>
      </w:r>
      <w:r w:rsidR="008F3385">
        <w:rPr>
          <w:rFonts w:ascii="Times New Roman" w:hAnsi="Times New Roman" w:cs="Times New Roman"/>
          <w:sz w:val="24"/>
        </w:rPr>
        <w:t xml:space="preserve"> </w:t>
      </w:r>
      <w:r w:rsidR="007906B0" w:rsidRPr="007906B0">
        <w:rPr>
          <w:rFonts w:ascii="Times New Roman" w:hAnsi="Times New Roman" w:cs="Times New Roman"/>
          <w:sz w:val="24"/>
        </w:rPr>
        <w:t>Heroes Fund. No credit is allowed if the expenses are provided in a manner which</w:t>
      </w:r>
      <w:r w:rsidR="008F3385">
        <w:rPr>
          <w:rFonts w:ascii="Times New Roman" w:hAnsi="Times New Roman" w:cs="Times New Roman"/>
          <w:sz w:val="24"/>
        </w:rPr>
        <w:t xml:space="preserve"> </w:t>
      </w:r>
      <w:r w:rsidR="007906B0" w:rsidRPr="007906B0">
        <w:rPr>
          <w:rFonts w:ascii="Times New Roman" w:hAnsi="Times New Roman" w:cs="Times New Roman"/>
          <w:sz w:val="24"/>
        </w:rPr>
        <w:t>discriminates in favor of highly compensated employees. The Social Security Equivalent Benefit</w:t>
      </w:r>
      <w:r w:rsidR="008F3385">
        <w:rPr>
          <w:rFonts w:ascii="Times New Roman" w:hAnsi="Times New Roman" w:cs="Times New Roman"/>
          <w:sz w:val="24"/>
        </w:rPr>
        <w:t xml:space="preserve"> </w:t>
      </w:r>
      <w:r w:rsidR="007906B0" w:rsidRPr="007906B0">
        <w:rPr>
          <w:rFonts w:ascii="Times New Roman" w:hAnsi="Times New Roman" w:cs="Times New Roman"/>
          <w:sz w:val="24"/>
        </w:rPr>
        <w:t>Account are held harmless under this provision, through a General Fund transfer of lost receipts as a result of this credit.</w:t>
      </w:r>
    </w:p>
    <w:p w14:paraId="7F22CE12" w14:textId="77777777" w:rsidR="00093D92" w:rsidRPr="00093D92" w:rsidRDefault="00093D92" w:rsidP="007036FC">
      <w:pPr>
        <w:tabs>
          <w:tab w:val="left" w:pos="360"/>
          <w:tab w:val="left" w:pos="720"/>
          <w:tab w:val="left" w:pos="1800"/>
        </w:tabs>
        <w:spacing w:after="0" w:line="240" w:lineRule="auto"/>
        <w:ind w:left="720" w:hanging="720"/>
        <w:rPr>
          <w:rFonts w:ascii="Times New Roman" w:hAnsi="Times New Roman" w:cs="Times New Roman"/>
          <w:i/>
          <w:sz w:val="24"/>
        </w:rPr>
      </w:pPr>
    </w:p>
    <w:p w14:paraId="75488584" w14:textId="77777777" w:rsidR="00093D92" w:rsidRDefault="00093D92" w:rsidP="007036FC">
      <w:pPr>
        <w:tabs>
          <w:tab w:val="left" w:pos="360"/>
          <w:tab w:val="left" w:pos="720"/>
          <w:tab w:val="left" w:pos="1800"/>
        </w:tabs>
        <w:spacing w:after="0" w:line="240" w:lineRule="auto"/>
        <w:ind w:left="720" w:hanging="720"/>
        <w:rPr>
          <w:rFonts w:ascii="Times New Roman" w:hAnsi="Times New Roman" w:cs="Times New Roman"/>
          <w:i/>
          <w:sz w:val="24"/>
        </w:rPr>
      </w:pPr>
      <w:r w:rsidRPr="00093D92">
        <w:rPr>
          <w:rFonts w:ascii="Times New Roman" w:hAnsi="Times New Roman" w:cs="Times New Roman"/>
          <w:i/>
          <w:sz w:val="24"/>
        </w:rPr>
        <w:tab/>
        <w:t>B.</w:t>
      </w:r>
      <w:r w:rsidRPr="00093D92">
        <w:rPr>
          <w:rFonts w:ascii="Times New Roman" w:hAnsi="Times New Roman" w:cs="Times New Roman"/>
          <w:i/>
          <w:sz w:val="24"/>
        </w:rPr>
        <w:tab/>
        <w:t>Improvements to Employee Retention Credit (Sec. 20211)</w:t>
      </w:r>
    </w:p>
    <w:p w14:paraId="7A371841" w14:textId="77777777" w:rsidR="00093D92" w:rsidRDefault="00093D92" w:rsidP="007036FC">
      <w:pPr>
        <w:tabs>
          <w:tab w:val="left" w:pos="360"/>
          <w:tab w:val="left" w:pos="720"/>
          <w:tab w:val="left" w:pos="1800"/>
        </w:tabs>
        <w:spacing w:after="0" w:line="240" w:lineRule="auto"/>
        <w:ind w:left="720" w:hanging="720"/>
        <w:rPr>
          <w:rFonts w:ascii="Times New Roman" w:hAnsi="Times New Roman" w:cs="Times New Roman"/>
          <w:i/>
          <w:sz w:val="24"/>
        </w:rPr>
      </w:pPr>
    </w:p>
    <w:p w14:paraId="2EAA66D5" w14:textId="77777777" w:rsidR="00093D92" w:rsidRDefault="00093D92" w:rsidP="007036FC">
      <w:pPr>
        <w:tabs>
          <w:tab w:val="left" w:pos="360"/>
          <w:tab w:val="left" w:pos="720"/>
          <w:tab w:val="left" w:pos="1800"/>
        </w:tabs>
        <w:spacing w:after="0" w:line="240" w:lineRule="auto"/>
        <w:ind w:left="720" w:hanging="720"/>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rPr>
        <w:t>The proposed legislation would amend the employee retention credit set forth in Section 2301 of the CARES Act to:</w:t>
      </w:r>
    </w:p>
    <w:p w14:paraId="5A37BE89" w14:textId="77777777" w:rsidR="00093D92" w:rsidRDefault="00093D92" w:rsidP="007036FC">
      <w:pPr>
        <w:tabs>
          <w:tab w:val="left" w:pos="360"/>
          <w:tab w:val="left" w:pos="720"/>
          <w:tab w:val="left" w:pos="1800"/>
        </w:tabs>
        <w:spacing w:after="0" w:line="240" w:lineRule="auto"/>
        <w:ind w:left="720" w:hanging="720"/>
        <w:rPr>
          <w:rFonts w:ascii="Times New Roman" w:hAnsi="Times New Roman" w:cs="Times New Roman"/>
          <w:sz w:val="24"/>
        </w:rPr>
      </w:pPr>
    </w:p>
    <w:p w14:paraId="279580B6" w14:textId="77777777" w:rsidR="00093D92" w:rsidRDefault="00093D92" w:rsidP="00093D92">
      <w:pPr>
        <w:pStyle w:val="ListParagraph"/>
        <w:numPr>
          <w:ilvl w:val="0"/>
          <w:numId w:val="5"/>
        </w:numPr>
        <w:tabs>
          <w:tab w:val="left" w:pos="360"/>
          <w:tab w:val="left" w:pos="1800"/>
        </w:tabs>
        <w:spacing w:after="0" w:line="240" w:lineRule="auto"/>
        <w:ind w:left="1800"/>
        <w:rPr>
          <w:rFonts w:ascii="Times New Roman" w:hAnsi="Times New Roman" w:cs="Times New Roman"/>
          <w:sz w:val="24"/>
        </w:rPr>
      </w:pPr>
      <w:r>
        <w:rPr>
          <w:rFonts w:ascii="Times New Roman" w:hAnsi="Times New Roman" w:cs="Times New Roman"/>
          <w:sz w:val="24"/>
        </w:rPr>
        <w:t>Increase the credit percentage for the retention credit from 50% to 80%;</w:t>
      </w:r>
    </w:p>
    <w:p w14:paraId="2D779205" w14:textId="77777777" w:rsidR="00093D92" w:rsidRDefault="00093D92" w:rsidP="00093D92">
      <w:pPr>
        <w:pStyle w:val="ListParagraph"/>
        <w:numPr>
          <w:ilvl w:val="0"/>
          <w:numId w:val="5"/>
        </w:numPr>
        <w:tabs>
          <w:tab w:val="left" w:pos="360"/>
          <w:tab w:val="left" w:pos="1800"/>
        </w:tabs>
        <w:spacing w:after="0" w:line="240" w:lineRule="auto"/>
        <w:ind w:left="1800"/>
        <w:rPr>
          <w:rFonts w:ascii="Times New Roman" w:hAnsi="Times New Roman" w:cs="Times New Roman"/>
          <w:sz w:val="24"/>
        </w:rPr>
      </w:pPr>
      <w:r>
        <w:rPr>
          <w:rFonts w:ascii="Times New Roman" w:hAnsi="Times New Roman" w:cs="Times New Roman"/>
          <w:sz w:val="24"/>
        </w:rPr>
        <w:t>Increase the wage cap from $10,000 per calendar quarter to $15,000 per calendar quarter, up to $45,000 in the aggregate for all calendar quarters;</w:t>
      </w:r>
    </w:p>
    <w:p w14:paraId="5F29A3BB" w14:textId="00148745" w:rsidR="00093D92" w:rsidRDefault="00093D92" w:rsidP="00093D92">
      <w:pPr>
        <w:pStyle w:val="ListParagraph"/>
        <w:numPr>
          <w:ilvl w:val="0"/>
          <w:numId w:val="5"/>
        </w:numPr>
        <w:tabs>
          <w:tab w:val="left" w:pos="360"/>
          <w:tab w:val="left" w:pos="1800"/>
        </w:tabs>
        <w:spacing w:after="0" w:line="240" w:lineRule="auto"/>
        <w:ind w:left="1800"/>
        <w:rPr>
          <w:rFonts w:ascii="Times New Roman" w:hAnsi="Times New Roman" w:cs="Times New Roman"/>
          <w:sz w:val="24"/>
        </w:rPr>
      </w:pPr>
      <w:r>
        <w:rPr>
          <w:rFonts w:ascii="Times New Roman" w:hAnsi="Times New Roman" w:cs="Times New Roman"/>
          <w:sz w:val="24"/>
        </w:rPr>
        <w:t xml:space="preserve">Modify the threshold for an employer to be considered a “large employer.”  The CARES act </w:t>
      </w:r>
      <w:r w:rsidR="00776E66">
        <w:rPr>
          <w:rFonts w:ascii="Times New Roman" w:hAnsi="Times New Roman" w:cs="Times New Roman"/>
          <w:sz w:val="24"/>
        </w:rPr>
        <w:t>considers</w:t>
      </w:r>
      <w:r>
        <w:rPr>
          <w:rFonts w:ascii="Times New Roman" w:hAnsi="Times New Roman" w:cs="Times New Roman"/>
          <w:sz w:val="24"/>
        </w:rPr>
        <w:t xml:space="preserve"> an employer to be large if it had an average of greater than 100 full-time employees.  Under the new standard, an employer will be considered a “large employer” to the extent: (1) the average number of </w:t>
      </w:r>
      <w:r>
        <w:rPr>
          <w:rFonts w:ascii="Times New Roman" w:hAnsi="Times New Roman" w:cs="Times New Roman"/>
          <w:sz w:val="24"/>
        </w:rPr>
        <w:lastRenderedPageBreak/>
        <w:t xml:space="preserve">full-time employees during calendar year 2019 was greater than 1,500 and (2) the employer had gross receipts of more than $41,500,000; and </w:t>
      </w:r>
    </w:p>
    <w:p w14:paraId="5B7B1593" w14:textId="77777777" w:rsidR="00093D92" w:rsidRPr="00093D92" w:rsidRDefault="00093D92" w:rsidP="00093D92">
      <w:pPr>
        <w:pStyle w:val="ListParagraph"/>
        <w:numPr>
          <w:ilvl w:val="0"/>
          <w:numId w:val="5"/>
        </w:numPr>
        <w:tabs>
          <w:tab w:val="left" w:pos="360"/>
          <w:tab w:val="left" w:pos="1800"/>
        </w:tabs>
        <w:spacing w:after="0" w:line="240" w:lineRule="auto"/>
        <w:ind w:left="1800"/>
        <w:rPr>
          <w:rFonts w:ascii="Times New Roman" w:hAnsi="Times New Roman" w:cs="Times New Roman"/>
          <w:sz w:val="24"/>
        </w:rPr>
      </w:pPr>
      <w:r>
        <w:rPr>
          <w:rFonts w:ascii="Times New Roman" w:hAnsi="Times New Roman" w:cs="Times New Roman"/>
          <w:sz w:val="24"/>
        </w:rPr>
        <w:t xml:space="preserve">Modify the decrease in gross receipts necessary to qualify for the credit. </w:t>
      </w:r>
    </w:p>
    <w:p w14:paraId="1BF77DAC" w14:textId="77777777" w:rsidR="000A52FF" w:rsidRPr="000A52FF" w:rsidRDefault="000A52FF" w:rsidP="000A52FF">
      <w:pPr>
        <w:tabs>
          <w:tab w:val="left" w:pos="360"/>
          <w:tab w:val="left" w:pos="720"/>
          <w:tab w:val="left" w:pos="1800"/>
        </w:tabs>
        <w:spacing w:after="0" w:line="240" w:lineRule="auto"/>
        <w:rPr>
          <w:rFonts w:ascii="Times New Roman" w:hAnsi="Times New Roman" w:cs="Times New Roman"/>
          <w:sz w:val="24"/>
        </w:rPr>
      </w:pPr>
    </w:p>
    <w:p w14:paraId="009CFE17" w14:textId="77777777" w:rsidR="000A1770" w:rsidRDefault="007940F0" w:rsidP="007940F0">
      <w:pPr>
        <w:tabs>
          <w:tab w:val="left" w:pos="360"/>
          <w:tab w:val="left" w:pos="720"/>
        </w:tabs>
        <w:spacing w:after="0" w:line="240" w:lineRule="auto"/>
        <w:ind w:left="720" w:hanging="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As amended, the employee retention credit would offer an employer a credit against the employment taxes that otherwise would have been due for each calendar quarter.  The size of the credit would be equal to 80% of the “qualified wages”</w:t>
      </w:r>
      <w:r w:rsidR="000A1770">
        <w:rPr>
          <w:rFonts w:ascii="Times New Roman" w:hAnsi="Times New Roman" w:cs="Times New Roman"/>
          <w:sz w:val="24"/>
        </w:rPr>
        <w:t xml:space="preserve"> (including</w:t>
      </w:r>
      <w:r w:rsidR="00934D2D">
        <w:rPr>
          <w:rFonts w:ascii="Times New Roman" w:hAnsi="Times New Roman" w:cs="Times New Roman"/>
          <w:sz w:val="24"/>
        </w:rPr>
        <w:t xml:space="preserve"> certain</w:t>
      </w:r>
      <w:r w:rsidR="000A1770">
        <w:rPr>
          <w:rFonts w:ascii="Times New Roman" w:hAnsi="Times New Roman" w:cs="Times New Roman"/>
          <w:sz w:val="24"/>
        </w:rPr>
        <w:t xml:space="preserve"> health plan expenses)</w:t>
      </w:r>
      <w:r>
        <w:rPr>
          <w:rFonts w:ascii="Times New Roman" w:hAnsi="Times New Roman" w:cs="Times New Roman"/>
          <w:sz w:val="24"/>
        </w:rPr>
        <w:t xml:space="preserve"> paid with respect to each</w:t>
      </w:r>
      <w:r w:rsidR="000A1770">
        <w:rPr>
          <w:rFonts w:ascii="Times New Roman" w:hAnsi="Times New Roman" w:cs="Times New Roman"/>
          <w:sz w:val="24"/>
        </w:rPr>
        <w:t xml:space="preserve"> eligible</w:t>
      </w:r>
      <w:r>
        <w:rPr>
          <w:rFonts w:ascii="Times New Roman" w:hAnsi="Times New Roman" w:cs="Times New Roman"/>
          <w:sz w:val="24"/>
        </w:rPr>
        <w:t xml:space="preserve"> employee during such calendar quarter.  </w:t>
      </w:r>
    </w:p>
    <w:p w14:paraId="21CC5A3A" w14:textId="77777777" w:rsidR="000A1770" w:rsidRDefault="000A1770" w:rsidP="007940F0">
      <w:pPr>
        <w:tabs>
          <w:tab w:val="left" w:pos="360"/>
          <w:tab w:val="left" w:pos="720"/>
        </w:tabs>
        <w:spacing w:after="0" w:line="240" w:lineRule="auto"/>
        <w:ind w:left="720" w:hanging="720"/>
        <w:rPr>
          <w:rFonts w:ascii="Times New Roman" w:hAnsi="Times New Roman" w:cs="Times New Roman"/>
          <w:sz w:val="24"/>
        </w:rPr>
      </w:pPr>
    </w:p>
    <w:p w14:paraId="37AE1A72" w14:textId="77777777" w:rsidR="000A1770" w:rsidRDefault="000A1770" w:rsidP="007940F0">
      <w:pPr>
        <w:tabs>
          <w:tab w:val="left" w:pos="360"/>
          <w:tab w:val="left" w:pos="720"/>
        </w:tabs>
        <w:spacing w:after="0" w:line="240" w:lineRule="auto"/>
        <w:ind w:left="720" w:hanging="720"/>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t>For these purposes, “qualifying wages” is defined to be wages and compensation (and health plan expenses properly allocable to the wages) paid by the employer:</w:t>
      </w:r>
    </w:p>
    <w:p w14:paraId="2D394F4F" w14:textId="77777777" w:rsidR="000A1770" w:rsidRDefault="000A1770" w:rsidP="007940F0">
      <w:pPr>
        <w:tabs>
          <w:tab w:val="left" w:pos="360"/>
          <w:tab w:val="left" w:pos="720"/>
        </w:tabs>
        <w:spacing w:after="0" w:line="240" w:lineRule="auto"/>
        <w:ind w:left="720" w:hanging="720"/>
        <w:rPr>
          <w:rFonts w:ascii="Times New Roman" w:hAnsi="Times New Roman" w:cs="Times New Roman"/>
          <w:sz w:val="24"/>
          <w:szCs w:val="20"/>
        </w:rPr>
      </w:pPr>
    </w:p>
    <w:p w14:paraId="0AA45B3A" w14:textId="77777777" w:rsidR="000A1770" w:rsidRDefault="000A1770" w:rsidP="000A1770">
      <w:pPr>
        <w:pStyle w:val="ListParagraph"/>
        <w:numPr>
          <w:ilvl w:val="0"/>
          <w:numId w:val="6"/>
        </w:numPr>
        <w:tabs>
          <w:tab w:val="left" w:pos="360"/>
        </w:tabs>
        <w:spacing w:after="0" w:line="240" w:lineRule="auto"/>
        <w:ind w:left="1800"/>
        <w:rPr>
          <w:rFonts w:ascii="Times New Roman" w:hAnsi="Times New Roman" w:cs="Times New Roman"/>
          <w:sz w:val="24"/>
        </w:rPr>
      </w:pPr>
      <w:r>
        <w:rPr>
          <w:rFonts w:ascii="Times New Roman" w:hAnsi="Times New Roman" w:cs="Times New Roman"/>
          <w:sz w:val="24"/>
        </w:rPr>
        <w:t xml:space="preserve">For “large employers,” paid with respect to any employee that </w:t>
      </w:r>
      <w:r w:rsidRPr="000A1770">
        <w:rPr>
          <w:rFonts w:ascii="Times New Roman" w:hAnsi="Times New Roman" w:cs="Times New Roman"/>
          <w:b/>
          <w:sz w:val="24"/>
        </w:rPr>
        <w:t xml:space="preserve">is not providing services </w:t>
      </w:r>
      <w:r>
        <w:rPr>
          <w:rFonts w:ascii="Times New Roman" w:hAnsi="Times New Roman" w:cs="Times New Roman"/>
          <w:sz w:val="24"/>
        </w:rPr>
        <w:t>due to an economic hardship, i.e., a full or partial suspension due to a government mandate or a “significant decline in gross receipts”; or</w:t>
      </w:r>
    </w:p>
    <w:p w14:paraId="5E4C6529" w14:textId="77777777" w:rsidR="000A1770" w:rsidRDefault="000A1770" w:rsidP="000A1770">
      <w:pPr>
        <w:pStyle w:val="ListParagraph"/>
        <w:numPr>
          <w:ilvl w:val="0"/>
          <w:numId w:val="6"/>
        </w:numPr>
        <w:tabs>
          <w:tab w:val="left" w:pos="360"/>
        </w:tabs>
        <w:spacing w:after="0" w:line="240" w:lineRule="auto"/>
        <w:ind w:left="1800"/>
        <w:rPr>
          <w:rFonts w:ascii="Times New Roman" w:hAnsi="Times New Roman" w:cs="Times New Roman"/>
          <w:sz w:val="24"/>
        </w:rPr>
      </w:pPr>
      <w:r>
        <w:rPr>
          <w:rFonts w:ascii="Times New Roman" w:hAnsi="Times New Roman" w:cs="Times New Roman"/>
          <w:sz w:val="24"/>
        </w:rPr>
        <w:t>For employers that are not deemed to be “large employers,”</w:t>
      </w:r>
      <w:r w:rsidR="00803A34">
        <w:rPr>
          <w:rFonts w:ascii="Times New Roman" w:hAnsi="Times New Roman" w:cs="Times New Roman"/>
          <w:sz w:val="24"/>
        </w:rPr>
        <w:t xml:space="preserve"> all wages to paid </w:t>
      </w:r>
      <w:r>
        <w:rPr>
          <w:rFonts w:ascii="Times New Roman" w:hAnsi="Times New Roman" w:cs="Times New Roman"/>
          <w:sz w:val="24"/>
        </w:rPr>
        <w:t xml:space="preserve">to </w:t>
      </w:r>
      <w:r>
        <w:rPr>
          <w:rFonts w:ascii="Times New Roman" w:hAnsi="Times New Roman" w:cs="Times New Roman"/>
          <w:b/>
          <w:sz w:val="24"/>
        </w:rPr>
        <w:t xml:space="preserve">any employee </w:t>
      </w:r>
      <w:r>
        <w:rPr>
          <w:rFonts w:ascii="Times New Roman" w:hAnsi="Times New Roman" w:cs="Times New Roman"/>
          <w:sz w:val="24"/>
        </w:rPr>
        <w:t>during the period of economic hardship.</w:t>
      </w:r>
    </w:p>
    <w:p w14:paraId="33D1AC5D" w14:textId="77777777" w:rsidR="000A1770" w:rsidRDefault="000A1770" w:rsidP="000A1770">
      <w:pPr>
        <w:tabs>
          <w:tab w:val="left" w:pos="360"/>
        </w:tabs>
        <w:spacing w:after="0" w:line="240" w:lineRule="auto"/>
        <w:rPr>
          <w:rFonts w:ascii="Times New Roman" w:hAnsi="Times New Roman" w:cs="Times New Roman"/>
          <w:sz w:val="24"/>
        </w:rPr>
      </w:pPr>
    </w:p>
    <w:p w14:paraId="0DCE36CB" w14:textId="77777777" w:rsidR="000A1770" w:rsidRPr="000A1770" w:rsidRDefault="000A1770" w:rsidP="00803A34">
      <w:pPr>
        <w:tabs>
          <w:tab w:val="left" w:pos="360"/>
          <w:tab w:val="left" w:pos="720"/>
        </w:tabs>
        <w:spacing w:after="0" w:line="240" w:lineRule="auto"/>
        <w:ind w:left="720" w:hanging="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For these purposes, a “large employer” is defined to be any employer that had: (1) an average of more than 1,500 full-time employees during calendar year 2019 and</w:t>
      </w:r>
      <w:r w:rsidR="00803A34">
        <w:rPr>
          <w:rFonts w:ascii="Times New Roman" w:hAnsi="Times New Roman" w:cs="Times New Roman"/>
          <w:sz w:val="24"/>
        </w:rPr>
        <w:t xml:space="preserve"> (2) had gross receipts of more than $41,500,000 in calendar year 2019.  Under the CARES Act, a “large employer” was defined to be any entity that averaged more than 100 full-time employees in calendar year 2019.  </w:t>
      </w:r>
    </w:p>
    <w:p w14:paraId="3B18B667" w14:textId="77777777" w:rsidR="000A1770" w:rsidRDefault="000A1770" w:rsidP="007940F0">
      <w:pPr>
        <w:tabs>
          <w:tab w:val="left" w:pos="360"/>
          <w:tab w:val="left" w:pos="720"/>
        </w:tabs>
        <w:spacing w:after="0" w:line="240" w:lineRule="auto"/>
        <w:ind w:left="720" w:hanging="720"/>
        <w:rPr>
          <w:rFonts w:ascii="Times New Roman" w:hAnsi="Times New Roman" w:cs="Times New Roman"/>
          <w:sz w:val="24"/>
        </w:rPr>
      </w:pPr>
    </w:p>
    <w:p w14:paraId="3E1A7126" w14:textId="77777777" w:rsidR="000A1770" w:rsidRDefault="00803A34" w:rsidP="007940F0">
      <w:pPr>
        <w:tabs>
          <w:tab w:val="left" w:pos="360"/>
          <w:tab w:val="left" w:pos="720"/>
        </w:tabs>
        <w:spacing w:after="0" w:line="240" w:lineRule="auto"/>
        <w:ind w:left="720" w:hanging="720"/>
        <w:rPr>
          <w:rFonts w:ascii="Times New Roman" w:hAnsi="Times New Roman" w:cs="Times New Roman"/>
          <w:sz w:val="24"/>
        </w:rPr>
      </w:pPr>
      <w:r>
        <w:rPr>
          <w:rFonts w:ascii="Times New Roman" w:hAnsi="Times New Roman" w:cs="Times New Roman"/>
          <w:sz w:val="24"/>
          <w:szCs w:val="20"/>
        </w:rPr>
        <w:tab/>
      </w:r>
      <w:r>
        <w:rPr>
          <w:rFonts w:ascii="Times New Roman" w:hAnsi="Times New Roman" w:cs="Times New Roman"/>
          <w:sz w:val="24"/>
          <w:szCs w:val="20"/>
        </w:rPr>
        <w:tab/>
        <w:t xml:space="preserve">To meet the requirement of a significant decline in gross receipts, the employer’s gross receipts in any calendar quarter in 2020 must be less than 90% of its gross receipts (up from a 50% decline) for the same calendar quarter in 2019.  Once this threshold is met, the employer will remain eligible for the credit through the end of the calendar quarter in which its gross receipts have recovered to more than 90% (up from 80%) of its gross receipts for the same calendar quarter in 2019.  Otherwise, the credit will expire with the first calendar quarter of 2021.  The proposed legislation also contains a phase-in of the credit </w:t>
      </w:r>
    </w:p>
    <w:p w14:paraId="17738F95" w14:textId="77777777" w:rsidR="000A1770" w:rsidRDefault="000A1770" w:rsidP="007940F0">
      <w:pPr>
        <w:tabs>
          <w:tab w:val="left" w:pos="360"/>
          <w:tab w:val="left" w:pos="720"/>
        </w:tabs>
        <w:spacing w:after="0" w:line="240" w:lineRule="auto"/>
        <w:ind w:left="720" w:hanging="720"/>
        <w:rPr>
          <w:rFonts w:ascii="Times New Roman" w:hAnsi="Times New Roman" w:cs="Times New Roman"/>
          <w:sz w:val="24"/>
        </w:rPr>
      </w:pPr>
    </w:p>
    <w:p w14:paraId="4757F343" w14:textId="77777777" w:rsidR="002F731B" w:rsidRPr="002F731B" w:rsidRDefault="00803A34" w:rsidP="007940F0">
      <w:pPr>
        <w:tabs>
          <w:tab w:val="left" w:pos="360"/>
          <w:tab w:val="left" w:pos="720"/>
        </w:tabs>
        <w:spacing w:after="0" w:line="240" w:lineRule="auto"/>
        <w:ind w:left="720" w:hanging="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To the extent the employer is deemed eligible for the employee retention credit, the amount of the credit will be equal to 80% of the qualifying wages (up from 50% in the CARES Act) for each eligible employee, up to a maximum </w:t>
      </w:r>
      <w:r w:rsidR="002F731B">
        <w:rPr>
          <w:rFonts w:ascii="Times New Roman" w:hAnsi="Times New Roman" w:cs="Times New Roman"/>
          <w:sz w:val="24"/>
        </w:rPr>
        <w:t xml:space="preserve">qualifying wage </w:t>
      </w:r>
      <w:r>
        <w:rPr>
          <w:rFonts w:ascii="Times New Roman" w:hAnsi="Times New Roman" w:cs="Times New Roman"/>
          <w:sz w:val="24"/>
        </w:rPr>
        <w:t>of $15,000 per eligible employee for each calendar quarter</w:t>
      </w:r>
      <w:r w:rsidR="002F731B">
        <w:rPr>
          <w:rFonts w:ascii="Times New Roman" w:hAnsi="Times New Roman" w:cs="Times New Roman"/>
          <w:sz w:val="24"/>
        </w:rPr>
        <w:t xml:space="preserve">, and total qualifying wages of $45,000 for all </w:t>
      </w:r>
      <w:r>
        <w:rPr>
          <w:rFonts w:ascii="Times New Roman" w:hAnsi="Times New Roman" w:cs="Times New Roman"/>
          <w:sz w:val="24"/>
        </w:rPr>
        <w:t xml:space="preserve">calendar quarters.  </w:t>
      </w:r>
      <w:r w:rsidR="002F731B">
        <w:rPr>
          <w:rFonts w:ascii="Times New Roman" w:hAnsi="Times New Roman" w:cs="Times New Roman"/>
          <w:b/>
          <w:sz w:val="24"/>
        </w:rPr>
        <w:t xml:space="preserve">Note: </w:t>
      </w:r>
      <w:r w:rsidR="002F731B">
        <w:rPr>
          <w:rFonts w:ascii="Times New Roman" w:hAnsi="Times New Roman" w:cs="Times New Roman"/>
          <w:sz w:val="24"/>
        </w:rPr>
        <w:t xml:space="preserve">the full tax credit is available only to the extent the employer has seen its gross receipts drop by more than 50% over the same calendar quarter in 2019.  To the extent the employer’s gross receipts dropped by less than 50% (but more than the 10% threshold), the tax credit is reduced proportionately.  </w:t>
      </w:r>
    </w:p>
    <w:p w14:paraId="141C2AA8" w14:textId="77777777" w:rsidR="002F731B" w:rsidRDefault="002F731B" w:rsidP="007940F0">
      <w:pPr>
        <w:tabs>
          <w:tab w:val="left" w:pos="360"/>
          <w:tab w:val="left" w:pos="720"/>
        </w:tabs>
        <w:spacing w:after="0" w:line="240" w:lineRule="auto"/>
        <w:ind w:left="720" w:hanging="720"/>
        <w:rPr>
          <w:rFonts w:ascii="Times New Roman" w:hAnsi="Times New Roman" w:cs="Times New Roman"/>
          <w:sz w:val="24"/>
        </w:rPr>
      </w:pPr>
    </w:p>
    <w:p w14:paraId="179D364A" w14:textId="77777777" w:rsidR="000E54F5" w:rsidRPr="00636529" w:rsidRDefault="002F731B" w:rsidP="007940F0">
      <w:pPr>
        <w:tabs>
          <w:tab w:val="left" w:pos="360"/>
          <w:tab w:val="left" w:pos="720"/>
        </w:tabs>
        <w:spacing w:after="0" w:line="240" w:lineRule="auto"/>
        <w:ind w:left="720" w:hanging="720"/>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sidR="000A1770">
        <w:rPr>
          <w:rFonts w:ascii="Times New Roman" w:hAnsi="Times New Roman" w:cs="Times New Roman"/>
          <w:sz w:val="24"/>
        </w:rPr>
        <w:t xml:space="preserve">The tax credit may be used to offset employment taxes that are otherwise due for the quarter.  Excess credits are treated as refundable tax credits.  </w:t>
      </w:r>
      <w:r w:rsidR="000E54F5" w:rsidRPr="00636529">
        <w:rPr>
          <w:rFonts w:ascii="Times New Roman" w:hAnsi="Times New Roman" w:cs="Times New Roman"/>
          <w:b/>
          <w:sz w:val="24"/>
        </w:rPr>
        <w:t xml:space="preserve">State and local </w:t>
      </w:r>
      <w:r w:rsidR="000E54F5" w:rsidRPr="00636529">
        <w:rPr>
          <w:rFonts w:ascii="Times New Roman" w:hAnsi="Times New Roman" w:cs="Times New Roman"/>
          <w:b/>
          <w:sz w:val="24"/>
        </w:rPr>
        <w:lastRenderedPageBreak/>
        <w:t>g</w:t>
      </w:r>
      <w:r w:rsidR="00636529" w:rsidRPr="00636529">
        <w:rPr>
          <w:rFonts w:ascii="Times New Roman" w:hAnsi="Times New Roman" w:cs="Times New Roman"/>
          <w:b/>
          <w:sz w:val="24"/>
        </w:rPr>
        <w:t>overnmental employers would be able to claim the credit to the extent they are paying wages while their operations are fully or partially shut down.</w:t>
      </w:r>
    </w:p>
    <w:p w14:paraId="053884C3" w14:textId="77777777" w:rsidR="007940F0" w:rsidRDefault="007940F0" w:rsidP="007940F0">
      <w:pPr>
        <w:tabs>
          <w:tab w:val="left" w:pos="360"/>
          <w:tab w:val="left" w:pos="720"/>
        </w:tabs>
        <w:spacing w:after="0" w:line="240" w:lineRule="auto"/>
        <w:ind w:left="720" w:hanging="720"/>
        <w:rPr>
          <w:rFonts w:ascii="Times New Roman" w:hAnsi="Times New Roman" w:cs="Times New Roman"/>
          <w:sz w:val="24"/>
        </w:rPr>
      </w:pPr>
    </w:p>
    <w:p w14:paraId="6449D214" w14:textId="77777777" w:rsidR="007940F0" w:rsidRDefault="00934D2D" w:rsidP="007940F0">
      <w:pPr>
        <w:tabs>
          <w:tab w:val="left" w:pos="360"/>
          <w:tab w:val="left" w:pos="720"/>
        </w:tabs>
        <w:spacing w:after="0" w:line="240" w:lineRule="auto"/>
        <w:ind w:left="720" w:hanging="720"/>
        <w:rPr>
          <w:rFonts w:ascii="Times New Roman" w:hAnsi="Times New Roman" w:cs="Times New Roman"/>
          <w:b/>
          <w:sz w:val="24"/>
          <w:szCs w:val="20"/>
        </w:rPr>
      </w:pPr>
      <w:r>
        <w:rPr>
          <w:rFonts w:ascii="Times New Roman" w:hAnsi="Times New Roman" w:cs="Times New Roman"/>
          <w:b/>
          <w:sz w:val="20"/>
          <w:szCs w:val="20"/>
        </w:rPr>
        <w:tab/>
      </w:r>
      <w:r>
        <w:rPr>
          <w:rFonts w:ascii="Times New Roman" w:hAnsi="Times New Roman" w:cs="Times New Roman"/>
          <w:b/>
          <w:sz w:val="20"/>
          <w:szCs w:val="20"/>
        </w:rPr>
        <w:tab/>
      </w:r>
      <w:r w:rsidR="007940F0" w:rsidRPr="00934D2D">
        <w:rPr>
          <w:rFonts w:ascii="Times New Roman" w:hAnsi="Times New Roman" w:cs="Times New Roman"/>
          <w:b/>
          <w:sz w:val="24"/>
          <w:szCs w:val="20"/>
        </w:rPr>
        <w:t xml:space="preserve">Note: the employee retention credit is not available to any entity that qualifies for the forgiveness of all or any portion of an SBA loan made under the Paycheck Protection Program.  </w:t>
      </w:r>
    </w:p>
    <w:p w14:paraId="7F0D2DAA" w14:textId="77777777" w:rsidR="00934D2D" w:rsidRDefault="00934D2D" w:rsidP="007940F0">
      <w:pPr>
        <w:tabs>
          <w:tab w:val="left" w:pos="360"/>
          <w:tab w:val="left" w:pos="720"/>
        </w:tabs>
        <w:spacing w:after="0" w:line="240" w:lineRule="auto"/>
        <w:ind w:left="720" w:hanging="720"/>
        <w:rPr>
          <w:rFonts w:ascii="Times New Roman" w:hAnsi="Times New Roman" w:cs="Times New Roman"/>
          <w:b/>
          <w:sz w:val="24"/>
          <w:szCs w:val="20"/>
        </w:rPr>
      </w:pPr>
    </w:p>
    <w:p w14:paraId="379DE23F" w14:textId="77777777" w:rsidR="00934D2D" w:rsidRDefault="00934D2D" w:rsidP="007940F0">
      <w:pPr>
        <w:tabs>
          <w:tab w:val="left" w:pos="360"/>
          <w:tab w:val="left" w:pos="720"/>
        </w:tabs>
        <w:spacing w:after="0" w:line="240" w:lineRule="auto"/>
        <w:ind w:left="720" w:hanging="720"/>
        <w:rPr>
          <w:rFonts w:ascii="Times New Roman" w:hAnsi="Times New Roman" w:cs="Times New Roman"/>
          <w:i/>
          <w:sz w:val="24"/>
          <w:szCs w:val="20"/>
        </w:rPr>
      </w:pPr>
      <w:r>
        <w:rPr>
          <w:rFonts w:ascii="Times New Roman" w:hAnsi="Times New Roman" w:cs="Times New Roman"/>
          <w:b/>
          <w:sz w:val="24"/>
          <w:szCs w:val="20"/>
        </w:rPr>
        <w:tab/>
      </w:r>
      <w:r>
        <w:rPr>
          <w:rFonts w:ascii="Times New Roman" w:hAnsi="Times New Roman" w:cs="Times New Roman"/>
          <w:i/>
          <w:sz w:val="24"/>
          <w:szCs w:val="20"/>
        </w:rPr>
        <w:t>C.</w:t>
      </w:r>
      <w:r>
        <w:rPr>
          <w:rFonts w:ascii="Times New Roman" w:hAnsi="Times New Roman" w:cs="Times New Roman"/>
          <w:i/>
          <w:sz w:val="24"/>
          <w:szCs w:val="20"/>
        </w:rPr>
        <w:tab/>
        <w:t>Payroll Credit for Certain Fixed Expenses of Employers Subject to Closure by Reason of COVID-19 (Sec 20212)</w:t>
      </w:r>
    </w:p>
    <w:p w14:paraId="3EFD5EBB" w14:textId="77777777" w:rsidR="00934D2D" w:rsidRDefault="00934D2D" w:rsidP="007940F0">
      <w:pPr>
        <w:tabs>
          <w:tab w:val="left" w:pos="360"/>
          <w:tab w:val="left" w:pos="720"/>
        </w:tabs>
        <w:spacing w:after="0" w:line="240" w:lineRule="auto"/>
        <w:ind w:left="720" w:hanging="720"/>
        <w:rPr>
          <w:rFonts w:ascii="Times New Roman" w:hAnsi="Times New Roman" w:cs="Times New Roman"/>
          <w:i/>
          <w:sz w:val="24"/>
          <w:szCs w:val="20"/>
        </w:rPr>
      </w:pPr>
    </w:p>
    <w:p w14:paraId="19280F97" w14:textId="77777777" w:rsidR="00934D2D" w:rsidRDefault="00934D2D" w:rsidP="007940F0">
      <w:pPr>
        <w:tabs>
          <w:tab w:val="left" w:pos="360"/>
          <w:tab w:val="left" w:pos="720"/>
        </w:tabs>
        <w:spacing w:after="0" w:line="240" w:lineRule="auto"/>
        <w:ind w:left="720" w:hanging="720"/>
        <w:rPr>
          <w:rFonts w:ascii="Times New Roman" w:hAnsi="Times New Roman" w:cs="Times New Roman"/>
          <w:sz w:val="24"/>
          <w:szCs w:val="20"/>
        </w:rPr>
      </w:pPr>
      <w:r>
        <w:rPr>
          <w:rFonts w:ascii="Times New Roman" w:hAnsi="Times New Roman" w:cs="Times New Roman"/>
          <w:i/>
          <w:sz w:val="24"/>
          <w:szCs w:val="20"/>
        </w:rPr>
        <w:tab/>
      </w:r>
      <w:r>
        <w:rPr>
          <w:rFonts w:ascii="Times New Roman" w:hAnsi="Times New Roman" w:cs="Times New Roman"/>
          <w:i/>
          <w:sz w:val="24"/>
          <w:szCs w:val="20"/>
        </w:rPr>
        <w:tab/>
      </w:r>
      <w:r>
        <w:rPr>
          <w:rFonts w:ascii="Times New Roman" w:hAnsi="Times New Roman" w:cs="Times New Roman"/>
          <w:sz w:val="24"/>
          <w:szCs w:val="20"/>
        </w:rPr>
        <w:t xml:space="preserve">The proposed legislation would permit eligible employers to take a credit against otherwise applicable employment taxes due for any calendar quarter an amount equal to 50% of the qualified fixed expenses paid or incurred by the employer during such calendar quarter.  For these purposes, the amount of qualified fixed expenses that may be counted towards the credit is limited to the lower of: (1) the qualified fixed expenses paid by the eligible employer in the same calendar quarter of calendar year 2019, (2) $50,000, or (3) the </w:t>
      </w:r>
      <w:r>
        <w:rPr>
          <w:rFonts w:ascii="Times New Roman" w:hAnsi="Times New Roman" w:cs="Times New Roman"/>
          <w:sz w:val="24"/>
          <w:szCs w:val="20"/>
          <w:u w:val="single"/>
        </w:rPr>
        <w:t>greater</w:t>
      </w:r>
      <w:r>
        <w:rPr>
          <w:rFonts w:ascii="Times New Roman" w:hAnsi="Times New Roman" w:cs="Times New Roman"/>
          <w:sz w:val="24"/>
          <w:szCs w:val="20"/>
        </w:rPr>
        <w:t xml:space="preserve"> of: (i) 25% of the wages </w:t>
      </w:r>
      <w:r w:rsidR="004E65F3">
        <w:rPr>
          <w:rFonts w:ascii="Times New Roman" w:hAnsi="Times New Roman" w:cs="Times New Roman"/>
          <w:sz w:val="24"/>
          <w:szCs w:val="20"/>
        </w:rPr>
        <w:t xml:space="preserve">(including certain health plan expenses) </w:t>
      </w:r>
      <w:r>
        <w:rPr>
          <w:rFonts w:ascii="Times New Roman" w:hAnsi="Times New Roman" w:cs="Times New Roman"/>
          <w:sz w:val="24"/>
          <w:szCs w:val="20"/>
        </w:rPr>
        <w:t xml:space="preserve">paid with respect to all employees during the calendar quarter or (ii) 6.25% of the gross receipts of the employer during calendar year 2019.  This tax credit is refundable to the extent the credit exceeds the amount of employment taxes otherwise due during any calendar quarter.  </w:t>
      </w:r>
      <w:r w:rsidR="004E65F3" w:rsidRPr="000A1770">
        <w:rPr>
          <w:rFonts w:ascii="Times New Roman" w:hAnsi="Times New Roman" w:cs="Times New Roman"/>
          <w:b/>
          <w:sz w:val="24"/>
        </w:rPr>
        <w:t xml:space="preserve">Governmental employers are </w:t>
      </w:r>
      <w:r w:rsidR="004E65F3">
        <w:rPr>
          <w:rFonts w:ascii="Times New Roman" w:hAnsi="Times New Roman" w:cs="Times New Roman"/>
          <w:b/>
          <w:sz w:val="24"/>
        </w:rPr>
        <w:t xml:space="preserve">generally </w:t>
      </w:r>
      <w:r w:rsidR="004E65F3" w:rsidRPr="000A1770">
        <w:rPr>
          <w:rFonts w:ascii="Times New Roman" w:hAnsi="Times New Roman" w:cs="Times New Roman"/>
          <w:b/>
          <w:sz w:val="24"/>
        </w:rPr>
        <w:t>not eligible for the employee retention credit.</w:t>
      </w:r>
    </w:p>
    <w:p w14:paraId="30EADDA9" w14:textId="77777777" w:rsidR="004E65F3" w:rsidRDefault="004E65F3" w:rsidP="007940F0">
      <w:pPr>
        <w:tabs>
          <w:tab w:val="left" w:pos="360"/>
          <w:tab w:val="left" w:pos="720"/>
        </w:tabs>
        <w:spacing w:after="0" w:line="240" w:lineRule="auto"/>
        <w:ind w:left="720" w:hanging="720"/>
        <w:rPr>
          <w:rFonts w:ascii="Times New Roman" w:hAnsi="Times New Roman" w:cs="Times New Roman"/>
          <w:sz w:val="24"/>
          <w:szCs w:val="20"/>
        </w:rPr>
      </w:pPr>
    </w:p>
    <w:p w14:paraId="3D467303" w14:textId="77777777" w:rsidR="004E65F3" w:rsidRDefault="004E65F3" w:rsidP="007940F0">
      <w:pPr>
        <w:tabs>
          <w:tab w:val="left" w:pos="360"/>
          <w:tab w:val="left" w:pos="720"/>
        </w:tabs>
        <w:spacing w:after="0" w:line="240" w:lineRule="auto"/>
        <w:ind w:left="720" w:hanging="720"/>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t xml:space="preserve">For these purposes, “qualified fixed expenses” means the payment or accrual of any covered mortgage obligation, covered rent obligation, or covered utility payment.  Such expenses do not include the prepayment of such obligations for a period in excess of a month, unless customarily due in advance.  </w:t>
      </w:r>
    </w:p>
    <w:p w14:paraId="52B71307" w14:textId="77777777" w:rsidR="00934D2D" w:rsidRDefault="00934D2D" w:rsidP="007940F0">
      <w:pPr>
        <w:tabs>
          <w:tab w:val="left" w:pos="360"/>
          <w:tab w:val="left" w:pos="720"/>
        </w:tabs>
        <w:spacing w:after="0" w:line="240" w:lineRule="auto"/>
        <w:ind w:left="720" w:hanging="720"/>
        <w:rPr>
          <w:rFonts w:ascii="Times New Roman" w:hAnsi="Times New Roman" w:cs="Times New Roman"/>
          <w:sz w:val="24"/>
          <w:szCs w:val="20"/>
        </w:rPr>
      </w:pPr>
    </w:p>
    <w:p w14:paraId="5461E4AF" w14:textId="77777777" w:rsidR="00934D2D" w:rsidRDefault="00934D2D" w:rsidP="007940F0">
      <w:pPr>
        <w:tabs>
          <w:tab w:val="left" w:pos="360"/>
          <w:tab w:val="left" w:pos="720"/>
        </w:tabs>
        <w:spacing w:after="0" w:line="240" w:lineRule="auto"/>
        <w:ind w:left="720" w:hanging="720"/>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t>To be eligible, an employer must:</w:t>
      </w:r>
    </w:p>
    <w:p w14:paraId="4A8EF20E" w14:textId="77777777" w:rsidR="00934D2D" w:rsidRDefault="00934D2D" w:rsidP="007940F0">
      <w:pPr>
        <w:tabs>
          <w:tab w:val="left" w:pos="360"/>
          <w:tab w:val="left" w:pos="720"/>
        </w:tabs>
        <w:spacing w:after="0" w:line="240" w:lineRule="auto"/>
        <w:ind w:left="720" w:hanging="720"/>
        <w:rPr>
          <w:rFonts w:ascii="Times New Roman" w:hAnsi="Times New Roman" w:cs="Times New Roman"/>
          <w:sz w:val="24"/>
          <w:szCs w:val="20"/>
        </w:rPr>
      </w:pPr>
    </w:p>
    <w:p w14:paraId="68E8CCD0" w14:textId="77777777" w:rsidR="00934D2D" w:rsidRDefault="00934D2D" w:rsidP="00934D2D">
      <w:pPr>
        <w:pStyle w:val="ListParagraph"/>
        <w:numPr>
          <w:ilvl w:val="0"/>
          <w:numId w:val="8"/>
        </w:numPr>
        <w:tabs>
          <w:tab w:val="left" w:pos="360"/>
          <w:tab w:val="left" w:pos="720"/>
          <w:tab w:val="left" w:pos="1800"/>
        </w:tabs>
        <w:spacing w:after="0" w:line="240" w:lineRule="auto"/>
        <w:ind w:left="1800"/>
        <w:rPr>
          <w:rFonts w:ascii="Times New Roman" w:hAnsi="Times New Roman" w:cs="Times New Roman"/>
          <w:sz w:val="24"/>
          <w:szCs w:val="20"/>
        </w:rPr>
      </w:pPr>
      <w:r>
        <w:rPr>
          <w:rFonts w:ascii="Times New Roman" w:hAnsi="Times New Roman" w:cs="Times New Roman"/>
          <w:sz w:val="24"/>
          <w:szCs w:val="20"/>
        </w:rPr>
        <w:t>H</w:t>
      </w:r>
      <w:r w:rsidRPr="00934D2D">
        <w:rPr>
          <w:rFonts w:ascii="Times New Roman" w:hAnsi="Times New Roman" w:cs="Times New Roman"/>
          <w:sz w:val="24"/>
          <w:szCs w:val="20"/>
        </w:rPr>
        <w:t>ave carried on a trade in 2020</w:t>
      </w:r>
      <w:r>
        <w:rPr>
          <w:rFonts w:ascii="Times New Roman" w:hAnsi="Times New Roman" w:cs="Times New Roman"/>
          <w:sz w:val="24"/>
          <w:szCs w:val="20"/>
        </w:rPr>
        <w:t>;</w:t>
      </w:r>
    </w:p>
    <w:p w14:paraId="46063D93" w14:textId="77777777" w:rsidR="00934D2D" w:rsidRDefault="00934D2D" w:rsidP="00934D2D">
      <w:pPr>
        <w:pStyle w:val="ListParagraph"/>
        <w:numPr>
          <w:ilvl w:val="0"/>
          <w:numId w:val="8"/>
        </w:numPr>
        <w:tabs>
          <w:tab w:val="left" w:pos="360"/>
          <w:tab w:val="left" w:pos="720"/>
          <w:tab w:val="left" w:pos="1800"/>
        </w:tabs>
        <w:spacing w:after="0" w:line="240" w:lineRule="auto"/>
        <w:ind w:left="1800"/>
        <w:rPr>
          <w:rFonts w:ascii="Times New Roman" w:hAnsi="Times New Roman" w:cs="Times New Roman"/>
          <w:sz w:val="24"/>
          <w:szCs w:val="20"/>
        </w:rPr>
      </w:pPr>
      <w:r>
        <w:rPr>
          <w:rFonts w:ascii="Times New Roman" w:hAnsi="Times New Roman" w:cs="Times New Roman"/>
          <w:sz w:val="24"/>
          <w:szCs w:val="20"/>
        </w:rPr>
        <w:t>M</w:t>
      </w:r>
      <w:r w:rsidRPr="00934D2D">
        <w:rPr>
          <w:rFonts w:ascii="Times New Roman" w:hAnsi="Times New Roman" w:cs="Times New Roman"/>
          <w:sz w:val="24"/>
          <w:szCs w:val="20"/>
        </w:rPr>
        <w:t xml:space="preserve">ust either: (1) have not more than 1,500 full-time equivalent employees (FTEs) for calendar year </w:t>
      </w:r>
      <w:r>
        <w:rPr>
          <w:rFonts w:ascii="Times New Roman" w:hAnsi="Times New Roman" w:cs="Times New Roman"/>
          <w:sz w:val="24"/>
          <w:szCs w:val="20"/>
        </w:rPr>
        <w:t>2019 or</w:t>
      </w:r>
      <w:r w:rsidRPr="00934D2D">
        <w:rPr>
          <w:rFonts w:ascii="Times New Roman" w:hAnsi="Times New Roman" w:cs="Times New Roman"/>
          <w:sz w:val="24"/>
          <w:szCs w:val="20"/>
        </w:rPr>
        <w:t xml:space="preserve"> (2) not more than $41,500 in gross receipts in the last taxable year ending in </w:t>
      </w:r>
      <w:r>
        <w:rPr>
          <w:rFonts w:ascii="Times New Roman" w:hAnsi="Times New Roman" w:cs="Times New Roman"/>
          <w:sz w:val="24"/>
          <w:szCs w:val="20"/>
        </w:rPr>
        <w:t>2019;</w:t>
      </w:r>
    </w:p>
    <w:p w14:paraId="78750D76" w14:textId="77777777" w:rsidR="00934D2D" w:rsidRDefault="00934D2D" w:rsidP="00934D2D">
      <w:pPr>
        <w:pStyle w:val="ListParagraph"/>
        <w:numPr>
          <w:ilvl w:val="0"/>
          <w:numId w:val="8"/>
        </w:numPr>
        <w:tabs>
          <w:tab w:val="left" w:pos="360"/>
          <w:tab w:val="left" w:pos="720"/>
          <w:tab w:val="left" w:pos="1800"/>
        </w:tabs>
        <w:spacing w:after="0" w:line="240" w:lineRule="auto"/>
        <w:ind w:left="1800"/>
        <w:rPr>
          <w:rFonts w:ascii="Times New Roman" w:hAnsi="Times New Roman" w:cs="Times New Roman"/>
          <w:sz w:val="24"/>
          <w:szCs w:val="20"/>
        </w:rPr>
      </w:pPr>
      <w:r>
        <w:rPr>
          <w:rFonts w:ascii="Times New Roman" w:hAnsi="Times New Roman" w:cs="Times New Roman"/>
          <w:sz w:val="24"/>
          <w:szCs w:val="20"/>
        </w:rPr>
        <w:t>With respect to any calendar quarter: (1</w:t>
      </w:r>
      <w:r w:rsidRPr="00934D2D">
        <w:rPr>
          <w:rFonts w:ascii="Times New Roman" w:hAnsi="Times New Roman" w:cs="Times New Roman"/>
          <w:sz w:val="24"/>
          <w:szCs w:val="20"/>
        </w:rPr>
        <w:t xml:space="preserve">) </w:t>
      </w:r>
      <w:r>
        <w:rPr>
          <w:rFonts w:ascii="Times New Roman" w:hAnsi="Times New Roman" w:cs="Times New Roman"/>
          <w:sz w:val="24"/>
          <w:szCs w:val="20"/>
        </w:rPr>
        <w:t xml:space="preserve">must have had its business </w:t>
      </w:r>
      <w:r w:rsidRPr="00934D2D">
        <w:rPr>
          <w:rFonts w:ascii="Times New Roman" w:hAnsi="Times New Roman" w:cs="Times New Roman"/>
          <w:sz w:val="24"/>
          <w:szCs w:val="20"/>
        </w:rPr>
        <w:t xml:space="preserve">fully or partially suspended </w:t>
      </w:r>
      <w:r>
        <w:rPr>
          <w:rFonts w:ascii="Times New Roman" w:hAnsi="Times New Roman" w:cs="Times New Roman"/>
          <w:sz w:val="24"/>
          <w:szCs w:val="20"/>
        </w:rPr>
        <w:t>due to a government mandate or (2) had a signific</w:t>
      </w:r>
      <w:r w:rsidR="004E65F3">
        <w:rPr>
          <w:rFonts w:ascii="Times New Roman" w:hAnsi="Times New Roman" w:cs="Times New Roman"/>
          <w:sz w:val="24"/>
          <w:szCs w:val="20"/>
        </w:rPr>
        <w:t>ant decline in gross receipts (defined as gross receipts that are 90% of its gross receipts for the same calendar quarter in 2019).</w:t>
      </w:r>
    </w:p>
    <w:p w14:paraId="3D9258A2" w14:textId="77777777" w:rsidR="004E65F3" w:rsidRDefault="004E65F3" w:rsidP="004E65F3">
      <w:pPr>
        <w:tabs>
          <w:tab w:val="left" w:pos="360"/>
          <w:tab w:val="left" w:pos="720"/>
          <w:tab w:val="left" w:pos="1800"/>
        </w:tabs>
        <w:spacing w:after="0" w:line="240" w:lineRule="auto"/>
        <w:rPr>
          <w:rFonts w:ascii="Times New Roman" w:hAnsi="Times New Roman" w:cs="Times New Roman"/>
          <w:sz w:val="24"/>
          <w:szCs w:val="20"/>
        </w:rPr>
      </w:pPr>
    </w:p>
    <w:p w14:paraId="325F26EE" w14:textId="77777777" w:rsidR="004E65F3" w:rsidRDefault="004E65F3" w:rsidP="004E65F3">
      <w:pPr>
        <w:tabs>
          <w:tab w:val="left" w:pos="360"/>
          <w:tab w:val="left" w:pos="720"/>
          <w:tab w:val="left" w:pos="1800"/>
        </w:tabs>
        <w:spacing w:after="0" w:line="240" w:lineRule="auto"/>
        <w:ind w:left="720" w:hanging="720"/>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t xml:space="preserve">Once eligible, the employer remains eligible until its gross receipts for any calendar quarter recover to more than 90% of the gross receipts for the same calendar quarter in 2019.  </w:t>
      </w:r>
    </w:p>
    <w:p w14:paraId="07653768" w14:textId="77777777" w:rsidR="004E65F3" w:rsidRDefault="004E65F3" w:rsidP="004E65F3">
      <w:pPr>
        <w:tabs>
          <w:tab w:val="left" w:pos="360"/>
          <w:tab w:val="left" w:pos="720"/>
          <w:tab w:val="left" w:pos="1800"/>
        </w:tabs>
        <w:spacing w:after="0" w:line="240" w:lineRule="auto"/>
        <w:ind w:left="720" w:hanging="720"/>
        <w:rPr>
          <w:rFonts w:ascii="Times New Roman" w:hAnsi="Times New Roman" w:cs="Times New Roman"/>
          <w:sz w:val="24"/>
          <w:szCs w:val="20"/>
        </w:rPr>
      </w:pPr>
    </w:p>
    <w:p w14:paraId="510B3412" w14:textId="77777777" w:rsidR="004E65F3" w:rsidRDefault="004E65F3" w:rsidP="004E65F3">
      <w:pPr>
        <w:tabs>
          <w:tab w:val="left" w:pos="360"/>
          <w:tab w:val="left" w:pos="720"/>
          <w:tab w:val="left" w:pos="1800"/>
        </w:tabs>
        <w:spacing w:after="0" w:line="240" w:lineRule="auto"/>
        <w:ind w:left="720" w:hanging="720"/>
        <w:rPr>
          <w:rFonts w:ascii="Times New Roman" w:hAnsi="Times New Roman" w:cs="Times New Roman"/>
          <w:sz w:val="24"/>
        </w:rPr>
      </w:pP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b/>
          <w:sz w:val="24"/>
        </w:rPr>
        <w:t xml:space="preserve">Note: </w:t>
      </w:r>
      <w:r>
        <w:rPr>
          <w:rFonts w:ascii="Times New Roman" w:hAnsi="Times New Roman" w:cs="Times New Roman"/>
          <w:sz w:val="24"/>
        </w:rPr>
        <w:t xml:space="preserve">the full tax credit is available only to the extent the employer has seen its gross receipts drop by more than 50% over the same calendar quarter in 2019.  To the extent </w:t>
      </w:r>
      <w:r>
        <w:rPr>
          <w:rFonts w:ascii="Times New Roman" w:hAnsi="Times New Roman" w:cs="Times New Roman"/>
          <w:sz w:val="24"/>
        </w:rPr>
        <w:lastRenderedPageBreak/>
        <w:t xml:space="preserve">the employer’s gross receipts dropped by less than 50% (but more than the 10% threshold), the tax credit is reduced proportionately.  </w:t>
      </w:r>
    </w:p>
    <w:p w14:paraId="35D98595" w14:textId="77777777" w:rsidR="004E65F3" w:rsidRDefault="004E65F3" w:rsidP="004E65F3">
      <w:pPr>
        <w:tabs>
          <w:tab w:val="left" w:pos="360"/>
          <w:tab w:val="left" w:pos="720"/>
          <w:tab w:val="left" w:pos="1800"/>
        </w:tabs>
        <w:spacing w:after="0" w:line="240" w:lineRule="auto"/>
        <w:ind w:left="720" w:hanging="720"/>
        <w:rPr>
          <w:rFonts w:ascii="Times New Roman" w:hAnsi="Times New Roman" w:cs="Times New Roman"/>
          <w:sz w:val="24"/>
        </w:rPr>
      </w:pPr>
    </w:p>
    <w:p w14:paraId="74E6864F" w14:textId="77777777" w:rsidR="004E65F3" w:rsidRDefault="004E65F3" w:rsidP="004E65F3">
      <w:pPr>
        <w:tabs>
          <w:tab w:val="left" w:pos="360"/>
          <w:tab w:val="left" w:pos="720"/>
          <w:tab w:val="left" w:pos="1800"/>
        </w:tabs>
        <w:spacing w:after="0" w:line="240" w:lineRule="auto"/>
        <w:rPr>
          <w:rFonts w:ascii="Times New Roman" w:hAnsi="Times New Roman" w:cs="Times New Roman"/>
          <w:i/>
          <w:sz w:val="24"/>
          <w:szCs w:val="20"/>
        </w:rPr>
      </w:pPr>
      <w:r>
        <w:rPr>
          <w:rFonts w:ascii="Times New Roman" w:hAnsi="Times New Roman" w:cs="Times New Roman"/>
          <w:i/>
          <w:sz w:val="24"/>
          <w:szCs w:val="20"/>
        </w:rPr>
        <w:tab/>
        <w:t>D.</w:t>
      </w:r>
      <w:r>
        <w:rPr>
          <w:rFonts w:ascii="Times New Roman" w:hAnsi="Times New Roman" w:cs="Times New Roman"/>
          <w:i/>
          <w:sz w:val="24"/>
          <w:szCs w:val="20"/>
        </w:rPr>
        <w:tab/>
        <w:t>Payroll Tax Deferral for Recipients of Certain Loan Forgiveness (Sec. 20231)</w:t>
      </w:r>
    </w:p>
    <w:p w14:paraId="4ABB7517" w14:textId="77777777" w:rsidR="004E65F3" w:rsidRDefault="004E65F3" w:rsidP="004E65F3">
      <w:pPr>
        <w:tabs>
          <w:tab w:val="left" w:pos="360"/>
          <w:tab w:val="left" w:pos="720"/>
          <w:tab w:val="left" w:pos="1800"/>
        </w:tabs>
        <w:spacing w:after="0" w:line="240" w:lineRule="auto"/>
        <w:rPr>
          <w:rFonts w:ascii="Times New Roman" w:hAnsi="Times New Roman" w:cs="Times New Roman"/>
          <w:i/>
          <w:sz w:val="24"/>
          <w:szCs w:val="20"/>
        </w:rPr>
      </w:pPr>
    </w:p>
    <w:p w14:paraId="1487DEE1" w14:textId="77777777" w:rsidR="004E65F3" w:rsidRDefault="004E65F3" w:rsidP="004E65F3">
      <w:pPr>
        <w:tabs>
          <w:tab w:val="left" w:pos="360"/>
          <w:tab w:val="left" w:pos="720"/>
          <w:tab w:val="left" w:pos="1800"/>
        </w:tabs>
        <w:spacing w:after="0" w:line="240" w:lineRule="auto"/>
        <w:ind w:left="720" w:hanging="720"/>
        <w:rPr>
          <w:rFonts w:ascii="Times New Roman" w:hAnsi="Times New Roman" w:cs="Times New Roman"/>
          <w:sz w:val="24"/>
          <w:szCs w:val="20"/>
        </w:rPr>
      </w:pPr>
      <w:r>
        <w:rPr>
          <w:rFonts w:ascii="Times New Roman" w:hAnsi="Times New Roman" w:cs="Times New Roman"/>
          <w:i/>
          <w:sz w:val="24"/>
          <w:szCs w:val="20"/>
        </w:rPr>
        <w:tab/>
      </w:r>
      <w:r>
        <w:rPr>
          <w:rFonts w:ascii="Times New Roman" w:hAnsi="Times New Roman" w:cs="Times New Roman"/>
          <w:i/>
          <w:sz w:val="24"/>
          <w:szCs w:val="20"/>
        </w:rPr>
        <w:tab/>
      </w:r>
      <w:r>
        <w:rPr>
          <w:rFonts w:ascii="Times New Roman" w:hAnsi="Times New Roman" w:cs="Times New Roman"/>
          <w:sz w:val="24"/>
          <w:szCs w:val="20"/>
        </w:rPr>
        <w:t xml:space="preserve">The proposed legislation would eliminate Section 2302(a) of the CARES Act, which limited the ability of employers to take advantage of the payroll tax deferral period to the extent they qualified for loan forgiveness under the Paycheck Protection Program or the U.S. Treasury Program Management Authority.  This provision is retroactive to the enactment of the CARES Act.  </w:t>
      </w:r>
    </w:p>
    <w:p w14:paraId="3B7E2A51" w14:textId="77777777" w:rsidR="000E54F5" w:rsidRPr="000E54F5" w:rsidRDefault="000E54F5" w:rsidP="004E65F3">
      <w:pPr>
        <w:tabs>
          <w:tab w:val="left" w:pos="360"/>
          <w:tab w:val="left" w:pos="720"/>
          <w:tab w:val="left" w:pos="1800"/>
        </w:tabs>
        <w:spacing w:after="0" w:line="240" w:lineRule="auto"/>
        <w:ind w:left="720" w:hanging="720"/>
        <w:rPr>
          <w:rFonts w:ascii="Times New Roman" w:hAnsi="Times New Roman" w:cs="Times New Roman"/>
          <w:sz w:val="24"/>
          <w:szCs w:val="20"/>
        </w:rPr>
      </w:pPr>
    </w:p>
    <w:p w14:paraId="722A3153" w14:textId="77777777" w:rsidR="000E54F5" w:rsidRDefault="000E54F5" w:rsidP="004E65F3">
      <w:pPr>
        <w:tabs>
          <w:tab w:val="left" w:pos="360"/>
          <w:tab w:val="left" w:pos="720"/>
          <w:tab w:val="left" w:pos="1800"/>
        </w:tabs>
        <w:spacing w:after="0" w:line="240" w:lineRule="auto"/>
        <w:ind w:left="720" w:hanging="720"/>
        <w:rPr>
          <w:rFonts w:ascii="Times New Roman" w:hAnsi="Times New Roman" w:cs="Times New Roman"/>
          <w:i/>
          <w:sz w:val="24"/>
          <w:szCs w:val="20"/>
        </w:rPr>
      </w:pPr>
      <w:r w:rsidRPr="000E54F5">
        <w:rPr>
          <w:rFonts w:ascii="Times New Roman" w:hAnsi="Times New Roman" w:cs="Times New Roman"/>
          <w:sz w:val="24"/>
          <w:szCs w:val="20"/>
        </w:rPr>
        <w:tab/>
      </w:r>
      <w:r w:rsidRPr="000E54F5">
        <w:rPr>
          <w:rFonts w:ascii="Times New Roman" w:hAnsi="Times New Roman" w:cs="Times New Roman"/>
          <w:i/>
          <w:sz w:val="24"/>
          <w:szCs w:val="20"/>
        </w:rPr>
        <w:t>E.</w:t>
      </w:r>
      <w:r w:rsidRPr="000E54F5">
        <w:rPr>
          <w:rFonts w:ascii="Times New Roman" w:hAnsi="Times New Roman" w:cs="Times New Roman"/>
          <w:i/>
          <w:sz w:val="24"/>
          <w:szCs w:val="20"/>
        </w:rPr>
        <w:tab/>
        <w:t>Certain Loan Forgiveness and other Business Financial Assistance under CARES Act not includible in Gross Income</w:t>
      </w:r>
      <w:r>
        <w:rPr>
          <w:rFonts w:ascii="Times New Roman" w:hAnsi="Times New Roman" w:cs="Times New Roman"/>
          <w:i/>
          <w:sz w:val="24"/>
          <w:szCs w:val="20"/>
        </w:rPr>
        <w:t xml:space="preserve"> (Sec. 20233)</w:t>
      </w:r>
    </w:p>
    <w:p w14:paraId="57B33D6E" w14:textId="77777777" w:rsidR="000E54F5" w:rsidRDefault="000E54F5" w:rsidP="004E65F3">
      <w:pPr>
        <w:tabs>
          <w:tab w:val="left" w:pos="360"/>
          <w:tab w:val="left" w:pos="720"/>
          <w:tab w:val="left" w:pos="1800"/>
        </w:tabs>
        <w:spacing w:after="0" w:line="240" w:lineRule="auto"/>
        <w:ind w:left="720" w:hanging="720"/>
        <w:rPr>
          <w:rFonts w:ascii="Times New Roman" w:hAnsi="Times New Roman" w:cs="Times New Roman"/>
          <w:i/>
          <w:sz w:val="24"/>
          <w:szCs w:val="20"/>
        </w:rPr>
      </w:pPr>
    </w:p>
    <w:p w14:paraId="12487D9B" w14:textId="77777777" w:rsidR="000E54F5" w:rsidRDefault="000E54F5" w:rsidP="004E65F3">
      <w:pPr>
        <w:tabs>
          <w:tab w:val="left" w:pos="360"/>
          <w:tab w:val="left" w:pos="720"/>
          <w:tab w:val="left" w:pos="1800"/>
        </w:tabs>
        <w:spacing w:after="0" w:line="240" w:lineRule="auto"/>
        <w:ind w:left="720" w:hanging="720"/>
        <w:rPr>
          <w:rFonts w:ascii="Times New Roman" w:hAnsi="Times New Roman" w:cs="Times New Roman"/>
          <w:sz w:val="24"/>
          <w:szCs w:val="20"/>
        </w:rPr>
      </w:pPr>
      <w:r>
        <w:rPr>
          <w:rFonts w:ascii="Times New Roman" w:hAnsi="Times New Roman" w:cs="Times New Roman"/>
          <w:i/>
          <w:sz w:val="24"/>
          <w:szCs w:val="20"/>
        </w:rPr>
        <w:tab/>
      </w:r>
      <w:r>
        <w:rPr>
          <w:rFonts w:ascii="Times New Roman" w:hAnsi="Times New Roman" w:cs="Times New Roman"/>
          <w:i/>
          <w:sz w:val="24"/>
          <w:szCs w:val="20"/>
        </w:rPr>
        <w:tab/>
      </w:r>
      <w:r>
        <w:rPr>
          <w:rFonts w:ascii="Times New Roman" w:hAnsi="Times New Roman" w:cs="Times New Roman"/>
          <w:sz w:val="24"/>
          <w:szCs w:val="20"/>
        </w:rPr>
        <w:t>The proposed legislation would provide that the following shall not be includible in the definition of “gross income” for a business or individual:</w:t>
      </w:r>
    </w:p>
    <w:p w14:paraId="02075238" w14:textId="77777777" w:rsidR="000E54F5" w:rsidRDefault="000E54F5" w:rsidP="004E65F3">
      <w:pPr>
        <w:tabs>
          <w:tab w:val="left" w:pos="360"/>
          <w:tab w:val="left" w:pos="720"/>
          <w:tab w:val="left" w:pos="1800"/>
        </w:tabs>
        <w:spacing w:after="0" w:line="240" w:lineRule="auto"/>
        <w:ind w:left="720" w:hanging="720"/>
        <w:rPr>
          <w:rFonts w:ascii="Times New Roman" w:hAnsi="Times New Roman" w:cs="Times New Roman"/>
          <w:sz w:val="24"/>
          <w:szCs w:val="20"/>
        </w:rPr>
      </w:pPr>
    </w:p>
    <w:p w14:paraId="6DE9D694" w14:textId="77777777" w:rsidR="000E54F5" w:rsidRDefault="000E54F5" w:rsidP="000E54F5">
      <w:pPr>
        <w:pStyle w:val="ListParagraph"/>
        <w:numPr>
          <w:ilvl w:val="0"/>
          <w:numId w:val="9"/>
        </w:numPr>
        <w:tabs>
          <w:tab w:val="left" w:pos="360"/>
          <w:tab w:val="left" w:pos="720"/>
          <w:tab w:val="left" w:pos="1800"/>
        </w:tabs>
        <w:spacing w:after="0" w:line="240" w:lineRule="auto"/>
        <w:ind w:firstLine="720"/>
        <w:rPr>
          <w:rFonts w:ascii="Times New Roman" w:hAnsi="Times New Roman" w:cs="Times New Roman"/>
          <w:sz w:val="24"/>
          <w:szCs w:val="20"/>
        </w:rPr>
      </w:pPr>
      <w:r>
        <w:rPr>
          <w:rFonts w:ascii="Times New Roman" w:hAnsi="Times New Roman" w:cs="Times New Roman"/>
          <w:sz w:val="24"/>
          <w:szCs w:val="20"/>
        </w:rPr>
        <w:t>Amounts forgiven under the U.S. Treasury Program Management Authority;</w:t>
      </w:r>
    </w:p>
    <w:p w14:paraId="3ED9DA5D" w14:textId="77777777" w:rsidR="000E54F5" w:rsidRDefault="000E54F5" w:rsidP="000E54F5">
      <w:pPr>
        <w:pStyle w:val="ListParagraph"/>
        <w:numPr>
          <w:ilvl w:val="0"/>
          <w:numId w:val="9"/>
        </w:numPr>
        <w:tabs>
          <w:tab w:val="left" w:pos="360"/>
          <w:tab w:val="left" w:pos="720"/>
          <w:tab w:val="left" w:pos="1800"/>
        </w:tabs>
        <w:spacing w:after="0" w:line="240" w:lineRule="auto"/>
        <w:ind w:firstLine="720"/>
        <w:rPr>
          <w:rFonts w:ascii="Times New Roman" w:hAnsi="Times New Roman" w:cs="Times New Roman"/>
          <w:sz w:val="24"/>
          <w:szCs w:val="20"/>
        </w:rPr>
      </w:pPr>
      <w:r>
        <w:rPr>
          <w:rFonts w:ascii="Times New Roman" w:hAnsi="Times New Roman" w:cs="Times New Roman"/>
          <w:sz w:val="24"/>
          <w:szCs w:val="20"/>
        </w:rPr>
        <w:t>Any advance under the Emergency EIDL Grant Program; and</w:t>
      </w:r>
    </w:p>
    <w:p w14:paraId="469AF03C" w14:textId="4405CB78" w:rsidR="000E54F5" w:rsidRDefault="000E54F5" w:rsidP="000E54F5">
      <w:pPr>
        <w:pStyle w:val="ListParagraph"/>
        <w:numPr>
          <w:ilvl w:val="0"/>
          <w:numId w:val="9"/>
        </w:numPr>
        <w:tabs>
          <w:tab w:val="left" w:pos="360"/>
          <w:tab w:val="left" w:pos="1800"/>
        </w:tabs>
        <w:spacing w:after="0" w:line="240" w:lineRule="auto"/>
        <w:ind w:left="1800"/>
        <w:rPr>
          <w:rFonts w:ascii="Times New Roman" w:hAnsi="Times New Roman" w:cs="Times New Roman"/>
          <w:sz w:val="24"/>
          <w:szCs w:val="20"/>
        </w:rPr>
      </w:pPr>
      <w:r>
        <w:rPr>
          <w:rFonts w:ascii="Times New Roman" w:hAnsi="Times New Roman" w:cs="Times New Roman"/>
          <w:sz w:val="24"/>
          <w:szCs w:val="20"/>
        </w:rPr>
        <w:t>Principal, interest and fees on SBA Loans described in 1112(c) of the CARES Act.</w:t>
      </w:r>
    </w:p>
    <w:p w14:paraId="2D5B9EC6" w14:textId="77777777" w:rsidR="00824F8A" w:rsidRDefault="00824F8A" w:rsidP="00824F8A">
      <w:pPr>
        <w:pStyle w:val="ListParagraph"/>
        <w:tabs>
          <w:tab w:val="left" w:pos="360"/>
          <w:tab w:val="left" w:pos="1800"/>
        </w:tabs>
        <w:spacing w:after="0" w:line="240" w:lineRule="auto"/>
        <w:ind w:left="1800"/>
        <w:rPr>
          <w:rFonts w:ascii="Times New Roman" w:hAnsi="Times New Roman" w:cs="Times New Roman"/>
          <w:sz w:val="24"/>
          <w:szCs w:val="20"/>
        </w:rPr>
      </w:pPr>
    </w:p>
    <w:p w14:paraId="40FF0E74" w14:textId="77777777" w:rsidR="000E54F5" w:rsidRDefault="000E54F5" w:rsidP="000E54F5">
      <w:pPr>
        <w:tabs>
          <w:tab w:val="left" w:pos="360"/>
          <w:tab w:val="left" w:pos="720"/>
          <w:tab w:val="left" w:pos="1800"/>
        </w:tabs>
        <w:spacing w:after="0" w:line="240" w:lineRule="auto"/>
        <w:ind w:left="720" w:hanging="720"/>
        <w:rPr>
          <w:rFonts w:ascii="Times New Roman" w:hAnsi="Times New Roman" w:cs="Times New Roman"/>
          <w:i/>
          <w:sz w:val="24"/>
          <w:szCs w:val="20"/>
        </w:rPr>
      </w:pPr>
      <w:r>
        <w:rPr>
          <w:rFonts w:ascii="Times New Roman" w:hAnsi="Times New Roman" w:cs="Times New Roman"/>
          <w:sz w:val="24"/>
          <w:szCs w:val="20"/>
        </w:rPr>
        <w:tab/>
      </w:r>
      <w:r>
        <w:rPr>
          <w:rFonts w:ascii="Times New Roman" w:hAnsi="Times New Roman" w:cs="Times New Roman"/>
          <w:i/>
          <w:sz w:val="24"/>
          <w:szCs w:val="20"/>
        </w:rPr>
        <w:t>F.</w:t>
      </w:r>
      <w:r>
        <w:rPr>
          <w:rFonts w:ascii="Times New Roman" w:hAnsi="Times New Roman" w:cs="Times New Roman"/>
          <w:i/>
          <w:sz w:val="24"/>
          <w:szCs w:val="20"/>
        </w:rPr>
        <w:tab/>
        <w:t>Treatment of Expenses Paid or Incurred with Proceeds from SBA Loans (Sec. 20235)</w:t>
      </w:r>
    </w:p>
    <w:p w14:paraId="13DA5E1F" w14:textId="77777777" w:rsidR="000E54F5" w:rsidRDefault="000E54F5" w:rsidP="000E54F5">
      <w:pPr>
        <w:tabs>
          <w:tab w:val="left" w:pos="360"/>
          <w:tab w:val="left" w:pos="720"/>
          <w:tab w:val="left" w:pos="1800"/>
        </w:tabs>
        <w:spacing w:after="0" w:line="240" w:lineRule="auto"/>
        <w:ind w:left="720" w:hanging="720"/>
        <w:rPr>
          <w:rFonts w:ascii="Times New Roman" w:hAnsi="Times New Roman" w:cs="Times New Roman"/>
          <w:i/>
          <w:sz w:val="24"/>
          <w:szCs w:val="20"/>
        </w:rPr>
      </w:pPr>
    </w:p>
    <w:p w14:paraId="3B5986E8" w14:textId="77777777" w:rsidR="000E54F5" w:rsidRDefault="000E54F5" w:rsidP="000E54F5">
      <w:pPr>
        <w:tabs>
          <w:tab w:val="left" w:pos="360"/>
          <w:tab w:val="left" w:pos="720"/>
          <w:tab w:val="left" w:pos="1800"/>
        </w:tabs>
        <w:spacing w:after="0" w:line="240" w:lineRule="auto"/>
        <w:ind w:left="720" w:hanging="720"/>
        <w:rPr>
          <w:rFonts w:ascii="Times New Roman" w:hAnsi="Times New Roman" w:cs="Times New Roman"/>
          <w:sz w:val="24"/>
          <w:szCs w:val="20"/>
        </w:rPr>
      </w:pPr>
      <w:r>
        <w:rPr>
          <w:rFonts w:ascii="Times New Roman" w:hAnsi="Times New Roman" w:cs="Times New Roman"/>
          <w:i/>
          <w:sz w:val="24"/>
          <w:szCs w:val="20"/>
        </w:rPr>
        <w:tab/>
      </w:r>
      <w:r>
        <w:rPr>
          <w:rFonts w:ascii="Times New Roman" w:hAnsi="Times New Roman" w:cs="Times New Roman"/>
          <w:i/>
          <w:sz w:val="24"/>
          <w:szCs w:val="20"/>
        </w:rPr>
        <w:tab/>
      </w:r>
      <w:r>
        <w:rPr>
          <w:rFonts w:ascii="Times New Roman" w:hAnsi="Times New Roman" w:cs="Times New Roman"/>
          <w:sz w:val="24"/>
          <w:szCs w:val="20"/>
        </w:rPr>
        <w:t>The proposed legislation would clarify that amounts forgiven under the PPP program are not included in gross income.</w:t>
      </w:r>
    </w:p>
    <w:p w14:paraId="74993C3C" w14:textId="77777777" w:rsidR="000E54F5" w:rsidRDefault="000E54F5" w:rsidP="000E54F5">
      <w:pPr>
        <w:tabs>
          <w:tab w:val="left" w:pos="360"/>
          <w:tab w:val="left" w:pos="720"/>
          <w:tab w:val="left" w:pos="1800"/>
        </w:tabs>
        <w:spacing w:after="0" w:line="240" w:lineRule="auto"/>
        <w:ind w:left="720" w:hanging="720"/>
        <w:rPr>
          <w:rFonts w:ascii="Times New Roman" w:hAnsi="Times New Roman" w:cs="Times New Roman"/>
          <w:sz w:val="24"/>
          <w:szCs w:val="20"/>
        </w:rPr>
      </w:pPr>
    </w:p>
    <w:p w14:paraId="75AC19BE" w14:textId="6BB83801" w:rsidR="000E4027" w:rsidRPr="00B10B93" w:rsidRDefault="00B10B93" w:rsidP="000E54F5">
      <w:pPr>
        <w:tabs>
          <w:tab w:val="left" w:pos="360"/>
          <w:tab w:val="left" w:pos="720"/>
          <w:tab w:val="left" w:pos="1800"/>
        </w:tabs>
        <w:spacing w:after="0" w:line="240" w:lineRule="auto"/>
        <w:ind w:left="720" w:hanging="720"/>
        <w:rPr>
          <w:rFonts w:ascii="Times New Roman" w:hAnsi="Times New Roman" w:cs="Times New Roman"/>
          <w:b/>
          <w:bCs/>
          <w:sz w:val="24"/>
          <w:szCs w:val="20"/>
        </w:rPr>
      </w:pPr>
      <w:r w:rsidRPr="00B10B93">
        <w:rPr>
          <w:rFonts w:ascii="Times New Roman" w:hAnsi="Times New Roman" w:cs="Times New Roman"/>
          <w:b/>
          <w:bCs/>
          <w:sz w:val="24"/>
          <w:szCs w:val="20"/>
        </w:rPr>
        <w:t>VIII.</w:t>
      </w:r>
      <w:r w:rsidRPr="00B10B93">
        <w:rPr>
          <w:rFonts w:ascii="Times New Roman" w:hAnsi="Times New Roman" w:cs="Times New Roman"/>
          <w:b/>
          <w:bCs/>
          <w:sz w:val="24"/>
          <w:szCs w:val="20"/>
        </w:rPr>
        <w:tab/>
        <w:t>Employee Leave Provisions</w:t>
      </w:r>
    </w:p>
    <w:p w14:paraId="5FCA086A" w14:textId="64B1C0BE" w:rsidR="00DA5375" w:rsidRDefault="00DA5375" w:rsidP="00824F8A">
      <w:pPr>
        <w:tabs>
          <w:tab w:val="left" w:pos="360"/>
          <w:tab w:val="left" w:pos="720"/>
          <w:tab w:val="left" w:pos="1800"/>
        </w:tabs>
        <w:spacing w:after="0" w:line="240" w:lineRule="auto"/>
        <w:rPr>
          <w:rFonts w:ascii="Times New Roman" w:hAnsi="Times New Roman" w:cs="Times New Roman"/>
          <w:sz w:val="24"/>
          <w:szCs w:val="20"/>
        </w:rPr>
      </w:pPr>
    </w:p>
    <w:p w14:paraId="123C2AFE" w14:textId="06B46B13" w:rsidR="00DA5375" w:rsidRPr="00B10B93" w:rsidRDefault="00DA5375" w:rsidP="00B10B93">
      <w:pPr>
        <w:pStyle w:val="ListParagraph"/>
        <w:numPr>
          <w:ilvl w:val="0"/>
          <w:numId w:val="10"/>
        </w:numPr>
        <w:tabs>
          <w:tab w:val="left" w:pos="360"/>
          <w:tab w:val="left" w:pos="720"/>
          <w:tab w:val="left" w:pos="1800"/>
        </w:tabs>
        <w:spacing w:after="0" w:line="240" w:lineRule="auto"/>
        <w:rPr>
          <w:rFonts w:ascii="Times New Roman" w:hAnsi="Times New Roman" w:cs="Times New Roman"/>
          <w:i/>
          <w:iCs/>
          <w:sz w:val="24"/>
          <w:szCs w:val="20"/>
        </w:rPr>
      </w:pPr>
      <w:r w:rsidRPr="00B10B93">
        <w:rPr>
          <w:rFonts w:ascii="Times New Roman" w:hAnsi="Times New Roman" w:cs="Times New Roman"/>
          <w:i/>
          <w:iCs/>
          <w:sz w:val="24"/>
          <w:szCs w:val="20"/>
        </w:rPr>
        <w:t xml:space="preserve"> Employee Eligibility and Employer Clarification</w:t>
      </w:r>
      <w:r w:rsidR="00B10B93" w:rsidRPr="00B10B93">
        <w:rPr>
          <w:rFonts w:ascii="Times New Roman" w:hAnsi="Times New Roman" w:cs="Times New Roman"/>
          <w:i/>
          <w:iCs/>
          <w:sz w:val="24"/>
          <w:szCs w:val="20"/>
        </w:rPr>
        <w:t xml:space="preserve"> (Sec. 120102)</w:t>
      </w:r>
    </w:p>
    <w:p w14:paraId="2335838C" w14:textId="73399102" w:rsidR="004E65F3" w:rsidRDefault="00E30CA4" w:rsidP="004E65F3">
      <w:pPr>
        <w:tabs>
          <w:tab w:val="left" w:pos="360"/>
          <w:tab w:val="left" w:pos="720"/>
          <w:tab w:val="left" w:pos="1800"/>
        </w:tabs>
        <w:spacing w:after="0" w:line="240" w:lineRule="auto"/>
        <w:ind w:left="720" w:hanging="720"/>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r>
    </w:p>
    <w:p w14:paraId="027CF5D0" w14:textId="466AE59F" w:rsidR="00E30CA4" w:rsidRDefault="00B10B93" w:rsidP="00510456">
      <w:pPr>
        <w:tabs>
          <w:tab w:val="left" w:pos="360"/>
          <w:tab w:val="left" w:pos="720"/>
          <w:tab w:val="left" w:pos="1800"/>
        </w:tabs>
        <w:spacing w:after="0" w:line="240" w:lineRule="auto"/>
        <w:ind w:left="720"/>
        <w:rPr>
          <w:rFonts w:ascii="Times New Roman" w:hAnsi="Times New Roman" w:cs="Times New Roman"/>
          <w:sz w:val="24"/>
          <w:szCs w:val="20"/>
        </w:rPr>
      </w:pPr>
      <w:r>
        <w:rPr>
          <w:rFonts w:ascii="Times New Roman" w:hAnsi="Times New Roman" w:cs="Times New Roman"/>
          <w:sz w:val="24"/>
          <w:szCs w:val="20"/>
        </w:rPr>
        <w:t xml:space="preserve">This section </w:t>
      </w:r>
      <w:r w:rsidR="00A667B3">
        <w:rPr>
          <w:rFonts w:ascii="Times New Roman" w:hAnsi="Times New Roman" w:cs="Times New Roman"/>
          <w:sz w:val="24"/>
          <w:szCs w:val="20"/>
        </w:rPr>
        <w:t>temporarily</w:t>
      </w:r>
      <w:r>
        <w:rPr>
          <w:rFonts w:ascii="Times New Roman" w:hAnsi="Times New Roman" w:cs="Times New Roman"/>
          <w:sz w:val="24"/>
          <w:szCs w:val="20"/>
        </w:rPr>
        <w:t xml:space="preserve"> amends the Family and Medical Leave Act (1993) </w:t>
      </w:r>
      <w:r w:rsidR="00465A7B" w:rsidRPr="00465A7B">
        <w:rPr>
          <w:rFonts w:ascii="Times New Roman" w:hAnsi="Times New Roman" w:cs="Times New Roman"/>
          <w:sz w:val="24"/>
          <w:szCs w:val="20"/>
        </w:rPr>
        <w:t xml:space="preserve">Employee Eligibility </w:t>
      </w:r>
      <w:r w:rsidR="00A667B3">
        <w:rPr>
          <w:rFonts w:ascii="Times New Roman" w:hAnsi="Times New Roman" w:cs="Times New Roman"/>
          <w:sz w:val="24"/>
          <w:szCs w:val="20"/>
        </w:rPr>
        <w:t xml:space="preserve">to reduce the current 12 month and 1,250-hour eligibility requirement for transitional unpaid FMLA to 90 days.  This section also </w:t>
      </w:r>
      <w:r w:rsidR="00465A7B" w:rsidRPr="00465A7B">
        <w:rPr>
          <w:rFonts w:ascii="Times New Roman" w:hAnsi="Times New Roman" w:cs="Times New Roman"/>
          <w:sz w:val="24"/>
          <w:szCs w:val="20"/>
        </w:rPr>
        <w:t>clarifies</w:t>
      </w:r>
      <w:r w:rsidR="00510456">
        <w:rPr>
          <w:rFonts w:ascii="Times New Roman" w:hAnsi="Times New Roman" w:cs="Times New Roman"/>
          <w:sz w:val="24"/>
          <w:szCs w:val="20"/>
        </w:rPr>
        <w:t xml:space="preserve"> </w:t>
      </w:r>
      <w:r w:rsidR="00465A7B" w:rsidRPr="00465A7B">
        <w:rPr>
          <w:rFonts w:ascii="Times New Roman" w:hAnsi="Times New Roman" w:cs="Times New Roman"/>
          <w:sz w:val="24"/>
          <w:szCs w:val="20"/>
        </w:rPr>
        <w:t>that public agencies are covered under the Family and Medical Leave Act of 1993, regardless of</w:t>
      </w:r>
      <w:r w:rsidR="00510456">
        <w:rPr>
          <w:rFonts w:ascii="Times New Roman" w:hAnsi="Times New Roman" w:cs="Times New Roman"/>
          <w:sz w:val="24"/>
          <w:szCs w:val="20"/>
        </w:rPr>
        <w:t xml:space="preserve"> </w:t>
      </w:r>
      <w:r w:rsidR="00465A7B" w:rsidRPr="00465A7B">
        <w:rPr>
          <w:rFonts w:ascii="Times New Roman" w:hAnsi="Times New Roman" w:cs="Times New Roman"/>
          <w:sz w:val="24"/>
          <w:szCs w:val="20"/>
        </w:rPr>
        <w:t>the number of employees.</w:t>
      </w:r>
    </w:p>
    <w:p w14:paraId="6FD7CF82" w14:textId="4540945B" w:rsidR="00510456" w:rsidRDefault="00510456" w:rsidP="00510456">
      <w:pPr>
        <w:tabs>
          <w:tab w:val="left" w:pos="360"/>
          <w:tab w:val="left" w:pos="720"/>
          <w:tab w:val="left" w:pos="1800"/>
        </w:tabs>
        <w:spacing w:after="0" w:line="240" w:lineRule="auto"/>
        <w:rPr>
          <w:rFonts w:ascii="Times New Roman" w:hAnsi="Times New Roman" w:cs="Times New Roman"/>
          <w:sz w:val="24"/>
          <w:szCs w:val="20"/>
        </w:rPr>
      </w:pPr>
    </w:p>
    <w:p w14:paraId="598830B6" w14:textId="4D58CFE4" w:rsidR="00510456" w:rsidRDefault="00B812B7" w:rsidP="00A667B3">
      <w:pPr>
        <w:pStyle w:val="ListParagraph"/>
        <w:numPr>
          <w:ilvl w:val="0"/>
          <w:numId w:val="10"/>
        </w:numPr>
        <w:tabs>
          <w:tab w:val="left" w:pos="360"/>
          <w:tab w:val="left" w:pos="720"/>
          <w:tab w:val="left" w:pos="1800"/>
        </w:tabs>
        <w:spacing w:after="0" w:line="240" w:lineRule="auto"/>
        <w:rPr>
          <w:rFonts w:ascii="Times New Roman" w:hAnsi="Times New Roman" w:cs="Times New Roman"/>
          <w:i/>
          <w:iCs/>
          <w:sz w:val="24"/>
          <w:szCs w:val="20"/>
        </w:rPr>
      </w:pPr>
      <w:r w:rsidRPr="00A667B3">
        <w:rPr>
          <w:rFonts w:ascii="Times New Roman" w:hAnsi="Times New Roman" w:cs="Times New Roman"/>
          <w:i/>
          <w:iCs/>
          <w:sz w:val="24"/>
          <w:szCs w:val="20"/>
        </w:rPr>
        <w:t>Emergency Leave Extension</w:t>
      </w:r>
      <w:r w:rsidR="00A667B3" w:rsidRPr="00A667B3">
        <w:rPr>
          <w:rFonts w:ascii="Times New Roman" w:hAnsi="Times New Roman" w:cs="Times New Roman"/>
          <w:i/>
          <w:iCs/>
          <w:sz w:val="24"/>
          <w:szCs w:val="20"/>
        </w:rPr>
        <w:t xml:space="preserve"> (Sec.120103)</w:t>
      </w:r>
    </w:p>
    <w:p w14:paraId="632C3618" w14:textId="77777777" w:rsidR="00A667B3" w:rsidRPr="00A667B3" w:rsidRDefault="00A667B3" w:rsidP="00A667B3">
      <w:pPr>
        <w:pStyle w:val="ListParagraph"/>
        <w:tabs>
          <w:tab w:val="left" w:pos="360"/>
          <w:tab w:val="left" w:pos="720"/>
          <w:tab w:val="left" w:pos="1800"/>
        </w:tabs>
        <w:spacing w:after="0" w:line="240" w:lineRule="auto"/>
        <w:rPr>
          <w:rFonts w:ascii="Times New Roman" w:hAnsi="Times New Roman" w:cs="Times New Roman"/>
          <w:i/>
          <w:iCs/>
          <w:sz w:val="24"/>
          <w:szCs w:val="20"/>
        </w:rPr>
      </w:pPr>
    </w:p>
    <w:p w14:paraId="14A2D4AD" w14:textId="5ACB91B1" w:rsidR="00B812B7" w:rsidRDefault="00A667B3" w:rsidP="00A667B3">
      <w:pPr>
        <w:tabs>
          <w:tab w:val="left" w:pos="360"/>
          <w:tab w:val="left" w:pos="720"/>
          <w:tab w:val="left" w:pos="1800"/>
        </w:tabs>
        <w:spacing w:after="0" w:line="240" w:lineRule="auto"/>
        <w:ind w:left="720"/>
        <w:rPr>
          <w:rFonts w:ascii="Times New Roman" w:hAnsi="Times New Roman" w:cs="Times New Roman"/>
          <w:sz w:val="24"/>
          <w:szCs w:val="20"/>
        </w:rPr>
      </w:pPr>
      <w:r>
        <w:rPr>
          <w:rFonts w:ascii="Times New Roman" w:hAnsi="Times New Roman" w:cs="Times New Roman"/>
          <w:sz w:val="24"/>
          <w:szCs w:val="20"/>
        </w:rPr>
        <w:t>The proposed legislation would e</w:t>
      </w:r>
      <w:r w:rsidR="00B812B7">
        <w:rPr>
          <w:rFonts w:ascii="Times New Roman" w:hAnsi="Times New Roman" w:cs="Times New Roman"/>
          <w:sz w:val="24"/>
          <w:szCs w:val="20"/>
        </w:rPr>
        <w:t>xtend availability of Emerge</w:t>
      </w:r>
      <w:r>
        <w:rPr>
          <w:rFonts w:ascii="Times New Roman" w:hAnsi="Times New Roman" w:cs="Times New Roman"/>
          <w:sz w:val="24"/>
          <w:szCs w:val="20"/>
        </w:rPr>
        <w:t>n</w:t>
      </w:r>
      <w:r w:rsidR="00B812B7">
        <w:rPr>
          <w:rFonts w:ascii="Times New Roman" w:hAnsi="Times New Roman" w:cs="Times New Roman"/>
          <w:sz w:val="24"/>
          <w:szCs w:val="20"/>
        </w:rPr>
        <w:t>cy</w:t>
      </w:r>
      <w:r>
        <w:rPr>
          <w:rFonts w:ascii="Times New Roman" w:hAnsi="Times New Roman" w:cs="Times New Roman"/>
          <w:sz w:val="24"/>
          <w:szCs w:val="20"/>
        </w:rPr>
        <w:t xml:space="preserve"> Paid</w:t>
      </w:r>
      <w:r w:rsidR="00B812B7">
        <w:rPr>
          <w:rFonts w:ascii="Times New Roman" w:hAnsi="Times New Roman" w:cs="Times New Roman"/>
          <w:sz w:val="24"/>
          <w:szCs w:val="20"/>
        </w:rPr>
        <w:t xml:space="preserve"> FMLA from December 31, 2020 to December 31, 2021</w:t>
      </w:r>
      <w:r>
        <w:rPr>
          <w:rFonts w:ascii="Times New Roman" w:hAnsi="Times New Roman" w:cs="Times New Roman"/>
          <w:sz w:val="24"/>
          <w:szCs w:val="20"/>
        </w:rPr>
        <w:t>.</w:t>
      </w:r>
    </w:p>
    <w:p w14:paraId="0D6F77CC" w14:textId="0853878F" w:rsidR="00B812B7" w:rsidRDefault="00B812B7" w:rsidP="00824F8A">
      <w:pPr>
        <w:tabs>
          <w:tab w:val="left" w:pos="360"/>
          <w:tab w:val="left" w:pos="720"/>
          <w:tab w:val="left" w:pos="1800"/>
        </w:tabs>
        <w:spacing w:after="0" w:line="240" w:lineRule="auto"/>
        <w:ind w:left="810"/>
        <w:rPr>
          <w:rFonts w:ascii="Times New Roman" w:hAnsi="Times New Roman" w:cs="Times New Roman"/>
          <w:sz w:val="24"/>
          <w:szCs w:val="20"/>
        </w:rPr>
      </w:pPr>
    </w:p>
    <w:p w14:paraId="07842024" w14:textId="32240F83" w:rsidR="00B812B7" w:rsidRDefault="00B812B7" w:rsidP="00A667B3">
      <w:pPr>
        <w:pStyle w:val="ListParagraph"/>
        <w:numPr>
          <w:ilvl w:val="0"/>
          <w:numId w:val="10"/>
        </w:numPr>
        <w:tabs>
          <w:tab w:val="left" w:pos="360"/>
          <w:tab w:val="left" w:pos="720"/>
          <w:tab w:val="left" w:pos="1800"/>
        </w:tabs>
        <w:spacing w:after="0" w:line="240" w:lineRule="auto"/>
        <w:rPr>
          <w:rFonts w:ascii="Times New Roman" w:hAnsi="Times New Roman" w:cs="Times New Roman"/>
          <w:i/>
          <w:iCs/>
          <w:sz w:val="24"/>
          <w:szCs w:val="20"/>
        </w:rPr>
      </w:pPr>
      <w:r w:rsidRPr="00A667B3">
        <w:rPr>
          <w:rFonts w:ascii="Times New Roman" w:hAnsi="Times New Roman" w:cs="Times New Roman"/>
          <w:i/>
          <w:iCs/>
          <w:sz w:val="24"/>
          <w:szCs w:val="20"/>
        </w:rPr>
        <w:t xml:space="preserve">Emergency Leave Definition </w:t>
      </w:r>
      <w:r w:rsidR="00A667B3" w:rsidRPr="00A667B3">
        <w:rPr>
          <w:rFonts w:ascii="Times New Roman" w:hAnsi="Times New Roman" w:cs="Times New Roman"/>
          <w:i/>
          <w:iCs/>
          <w:sz w:val="24"/>
          <w:szCs w:val="20"/>
        </w:rPr>
        <w:t>(Sec. 120104)</w:t>
      </w:r>
    </w:p>
    <w:p w14:paraId="2C73D16F" w14:textId="77777777" w:rsidR="00A667B3" w:rsidRPr="00A667B3" w:rsidRDefault="00A667B3" w:rsidP="00A667B3">
      <w:pPr>
        <w:pStyle w:val="ListParagraph"/>
        <w:tabs>
          <w:tab w:val="left" w:pos="360"/>
          <w:tab w:val="left" w:pos="720"/>
          <w:tab w:val="left" w:pos="1800"/>
        </w:tabs>
        <w:spacing w:after="0" w:line="240" w:lineRule="auto"/>
        <w:rPr>
          <w:rFonts w:ascii="Times New Roman" w:hAnsi="Times New Roman" w:cs="Times New Roman"/>
          <w:i/>
          <w:iCs/>
          <w:sz w:val="24"/>
          <w:szCs w:val="20"/>
        </w:rPr>
      </w:pPr>
    </w:p>
    <w:p w14:paraId="1884C8E5" w14:textId="6AE4D452" w:rsidR="00B812B7" w:rsidRPr="004E65F3" w:rsidRDefault="00A667B3" w:rsidP="00A667B3">
      <w:pPr>
        <w:pStyle w:val="ListParagraph"/>
        <w:tabs>
          <w:tab w:val="left" w:pos="360"/>
          <w:tab w:val="left" w:pos="720"/>
          <w:tab w:val="left" w:pos="1800"/>
        </w:tabs>
        <w:spacing w:after="0" w:line="240" w:lineRule="auto"/>
        <w:rPr>
          <w:rFonts w:ascii="Times New Roman" w:hAnsi="Times New Roman" w:cs="Times New Roman"/>
          <w:sz w:val="24"/>
          <w:szCs w:val="20"/>
        </w:rPr>
      </w:pPr>
      <w:r>
        <w:rPr>
          <w:rFonts w:ascii="Times New Roman" w:hAnsi="Times New Roman" w:cs="Times New Roman"/>
          <w:sz w:val="24"/>
          <w:szCs w:val="20"/>
        </w:rPr>
        <w:t>The proposed legislation pr</w:t>
      </w:r>
      <w:r w:rsidR="008D0E56" w:rsidRPr="008D0E56">
        <w:rPr>
          <w:rFonts w:ascii="Times New Roman" w:hAnsi="Times New Roman" w:cs="Times New Roman"/>
          <w:sz w:val="24"/>
          <w:szCs w:val="20"/>
        </w:rPr>
        <w:t>ovides private sector and public sector employees who have been on the job for at least</w:t>
      </w:r>
      <w:r>
        <w:rPr>
          <w:rFonts w:ascii="Times New Roman" w:hAnsi="Times New Roman" w:cs="Times New Roman"/>
          <w:sz w:val="24"/>
          <w:szCs w:val="20"/>
        </w:rPr>
        <w:t xml:space="preserve"> </w:t>
      </w:r>
      <w:r w:rsidR="008D0E56" w:rsidRPr="008D0E56">
        <w:rPr>
          <w:rFonts w:ascii="Times New Roman" w:hAnsi="Times New Roman" w:cs="Times New Roman"/>
          <w:sz w:val="24"/>
          <w:szCs w:val="20"/>
        </w:rPr>
        <w:t>30 calendar days with the right take up to 12 weeks of job</w:t>
      </w:r>
      <w:r w:rsidR="008D0E56">
        <w:rPr>
          <w:rFonts w:ascii="Times New Roman" w:hAnsi="Times New Roman" w:cs="Times New Roman"/>
          <w:sz w:val="24"/>
          <w:szCs w:val="20"/>
        </w:rPr>
        <w:t xml:space="preserve"> </w:t>
      </w:r>
      <w:r w:rsidR="008D0E56" w:rsidRPr="008D0E56">
        <w:rPr>
          <w:rFonts w:ascii="Times New Roman" w:hAnsi="Times New Roman" w:cs="Times New Roman"/>
          <w:sz w:val="24"/>
          <w:szCs w:val="20"/>
        </w:rPr>
        <w:lastRenderedPageBreak/>
        <w:t>protected</w:t>
      </w:r>
      <w:r w:rsidR="008D0E56">
        <w:rPr>
          <w:rFonts w:ascii="Times New Roman" w:hAnsi="Times New Roman" w:cs="Times New Roman"/>
          <w:sz w:val="24"/>
          <w:szCs w:val="20"/>
        </w:rPr>
        <w:t xml:space="preserve"> </w:t>
      </w:r>
      <w:r w:rsidR="008D0E56" w:rsidRPr="008D0E56">
        <w:rPr>
          <w:rFonts w:ascii="Times New Roman" w:hAnsi="Times New Roman" w:cs="Times New Roman"/>
          <w:sz w:val="24"/>
          <w:szCs w:val="20"/>
        </w:rPr>
        <w:t>paid leave under the</w:t>
      </w:r>
      <w:r w:rsidR="00525B98">
        <w:rPr>
          <w:rFonts w:ascii="Times New Roman" w:hAnsi="Times New Roman" w:cs="Times New Roman"/>
          <w:sz w:val="24"/>
          <w:szCs w:val="20"/>
        </w:rPr>
        <w:t xml:space="preserve"> </w:t>
      </w:r>
      <w:r w:rsidR="008D0E56" w:rsidRPr="008D0E56">
        <w:rPr>
          <w:rFonts w:ascii="Times New Roman" w:hAnsi="Times New Roman" w:cs="Times New Roman"/>
          <w:sz w:val="24"/>
          <w:szCs w:val="20"/>
        </w:rPr>
        <w:t>Family and Medical Leave Act, regardless of the size of their employers.</w:t>
      </w:r>
    </w:p>
    <w:p w14:paraId="570444F6" w14:textId="77777777" w:rsidR="00934D2D" w:rsidRDefault="00934D2D" w:rsidP="00510456">
      <w:pPr>
        <w:tabs>
          <w:tab w:val="left" w:pos="360"/>
          <w:tab w:val="left" w:pos="720"/>
        </w:tabs>
        <w:spacing w:after="0" w:line="240" w:lineRule="auto"/>
        <w:ind w:left="720"/>
        <w:rPr>
          <w:rFonts w:ascii="Times New Roman" w:hAnsi="Times New Roman" w:cs="Times New Roman"/>
          <w:sz w:val="24"/>
          <w:szCs w:val="20"/>
        </w:rPr>
      </w:pPr>
    </w:p>
    <w:p w14:paraId="0943A1CA" w14:textId="77777777" w:rsidR="00A667B3" w:rsidRDefault="0091225F" w:rsidP="00A667B3">
      <w:pPr>
        <w:pStyle w:val="ListParagraph"/>
        <w:numPr>
          <w:ilvl w:val="0"/>
          <w:numId w:val="10"/>
        </w:numPr>
        <w:autoSpaceDE w:val="0"/>
        <w:autoSpaceDN w:val="0"/>
        <w:adjustRightInd w:val="0"/>
        <w:spacing w:after="0" w:line="240" w:lineRule="auto"/>
        <w:rPr>
          <w:rFonts w:ascii="Times New Roman" w:hAnsi="Times New Roman" w:cs="Times New Roman"/>
          <w:i/>
          <w:iCs/>
          <w:sz w:val="24"/>
          <w:szCs w:val="20"/>
        </w:rPr>
      </w:pPr>
      <w:r w:rsidRPr="00A667B3">
        <w:rPr>
          <w:rFonts w:ascii="Times New Roman" w:hAnsi="Times New Roman" w:cs="Times New Roman"/>
          <w:i/>
          <w:iCs/>
          <w:sz w:val="24"/>
          <w:szCs w:val="20"/>
        </w:rPr>
        <w:t>Regulatory Authorities</w:t>
      </w:r>
      <w:r w:rsidR="00A667B3" w:rsidRPr="00A667B3">
        <w:rPr>
          <w:rFonts w:ascii="Times New Roman" w:hAnsi="Times New Roman" w:cs="Times New Roman"/>
          <w:i/>
          <w:iCs/>
          <w:sz w:val="24"/>
          <w:szCs w:val="20"/>
        </w:rPr>
        <w:t xml:space="preserve"> (Sec. 120105)</w:t>
      </w:r>
    </w:p>
    <w:p w14:paraId="134233E8" w14:textId="7F0BF85A" w:rsidR="0091225F" w:rsidRPr="00A667B3" w:rsidRDefault="0091225F" w:rsidP="00A667B3">
      <w:pPr>
        <w:pStyle w:val="ListParagraph"/>
        <w:autoSpaceDE w:val="0"/>
        <w:autoSpaceDN w:val="0"/>
        <w:adjustRightInd w:val="0"/>
        <w:spacing w:after="0" w:line="240" w:lineRule="auto"/>
        <w:rPr>
          <w:rFonts w:ascii="Times New Roman" w:hAnsi="Times New Roman" w:cs="Times New Roman"/>
          <w:i/>
          <w:iCs/>
          <w:sz w:val="24"/>
          <w:szCs w:val="20"/>
        </w:rPr>
      </w:pPr>
      <w:r w:rsidRPr="00A667B3">
        <w:rPr>
          <w:rFonts w:ascii="Times New Roman" w:hAnsi="Times New Roman" w:cs="Times New Roman"/>
          <w:i/>
          <w:iCs/>
          <w:sz w:val="24"/>
          <w:szCs w:val="20"/>
        </w:rPr>
        <w:t xml:space="preserve"> </w:t>
      </w:r>
    </w:p>
    <w:p w14:paraId="5D0ED63A" w14:textId="7C128D24" w:rsidR="0091225F" w:rsidRDefault="00A667B3" w:rsidP="00A667B3">
      <w:pPr>
        <w:autoSpaceDE w:val="0"/>
        <w:autoSpaceDN w:val="0"/>
        <w:adjustRightInd w:val="0"/>
        <w:spacing w:after="0" w:line="240" w:lineRule="auto"/>
        <w:ind w:left="720"/>
        <w:rPr>
          <w:rFonts w:ascii="Times New Roman" w:hAnsi="Times New Roman" w:cs="Times New Roman"/>
          <w:sz w:val="24"/>
          <w:szCs w:val="20"/>
        </w:rPr>
      </w:pPr>
      <w:r>
        <w:rPr>
          <w:rFonts w:ascii="Times New Roman" w:hAnsi="Times New Roman" w:cs="Times New Roman"/>
          <w:sz w:val="24"/>
          <w:szCs w:val="20"/>
        </w:rPr>
        <w:t xml:space="preserve">The proposed legislation </w:t>
      </w:r>
      <w:r w:rsidR="0091225F" w:rsidRPr="0091225F">
        <w:rPr>
          <w:rFonts w:ascii="Times New Roman" w:hAnsi="Times New Roman" w:cs="Times New Roman"/>
          <w:sz w:val="24"/>
          <w:szCs w:val="20"/>
        </w:rPr>
        <w:t>removes the Secretary of Labor</w:t>
      </w:r>
      <w:r>
        <w:rPr>
          <w:rFonts w:ascii="Times New Roman" w:hAnsi="Times New Roman" w:cs="Times New Roman"/>
          <w:sz w:val="24"/>
          <w:szCs w:val="20"/>
        </w:rPr>
        <w:t>’s a</w:t>
      </w:r>
      <w:r w:rsidR="0091225F" w:rsidRPr="0091225F">
        <w:rPr>
          <w:rFonts w:ascii="Times New Roman" w:hAnsi="Times New Roman" w:cs="Times New Roman"/>
          <w:sz w:val="24"/>
          <w:szCs w:val="20"/>
        </w:rPr>
        <w:t>uthority to</w:t>
      </w:r>
      <w:r w:rsidR="0091225F">
        <w:rPr>
          <w:rFonts w:ascii="Times New Roman" w:hAnsi="Times New Roman" w:cs="Times New Roman"/>
          <w:sz w:val="24"/>
          <w:szCs w:val="20"/>
        </w:rPr>
        <w:t xml:space="preserve"> </w:t>
      </w:r>
      <w:r w:rsidR="0091225F" w:rsidRPr="0091225F">
        <w:rPr>
          <w:rFonts w:ascii="Times New Roman" w:hAnsi="Times New Roman" w:cs="Times New Roman"/>
          <w:sz w:val="24"/>
          <w:szCs w:val="20"/>
        </w:rPr>
        <w:t>issue regulations, authorized under Families First Coronavirus Response Act</w:t>
      </w:r>
      <w:r>
        <w:rPr>
          <w:rFonts w:ascii="Times New Roman" w:hAnsi="Times New Roman" w:cs="Times New Roman"/>
          <w:sz w:val="24"/>
          <w:szCs w:val="20"/>
        </w:rPr>
        <w:t xml:space="preserve"> (FFCRA)</w:t>
      </w:r>
      <w:r w:rsidR="0091225F" w:rsidRPr="0091225F">
        <w:rPr>
          <w:rFonts w:ascii="Times New Roman" w:hAnsi="Times New Roman" w:cs="Times New Roman"/>
          <w:sz w:val="24"/>
          <w:szCs w:val="20"/>
        </w:rPr>
        <w:t>, to exempt</w:t>
      </w:r>
      <w:r w:rsidR="0091225F">
        <w:rPr>
          <w:rFonts w:ascii="Times New Roman" w:hAnsi="Times New Roman" w:cs="Times New Roman"/>
          <w:sz w:val="24"/>
          <w:szCs w:val="20"/>
        </w:rPr>
        <w:t xml:space="preserve"> </w:t>
      </w:r>
      <w:r w:rsidR="0091225F" w:rsidRPr="0091225F">
        <w:rPr>
          <w:rFonts w:ascii="Times New Roman" w:hAnsi="Times New Roman" w:cs="Times New Roman"/>
          <w:sz w:val="24"/>
          <w:szCs w:val="20"/>
        </w:rPr>
        <w:t>employees of businesses with fewer than 50 employees, or to issue regulations to exempt health</w:t>
      </w:r>
      <w:r w:rsidR="0091225F">
        <w:rPr>
          <w:rFonts w:ascii="Times New Roman" w:hAnsi="Times New Roman" w:cs="Times New Roman"/>
          <w:sz w:val="24"/>
          <w:szCs w:val="20"/>
        </w:rPr>
        <w:t xml:space="preserve"> </w:t>
      </w:r>
      <w:r w:rsidR="0091225F" w:rsidRPr="0091225F">
        <w:rPr>
          <w:rFonts w:ascii="Times New Roman" w:hAnsi="Times New Roman" w:cs="Times New Roman"/>
          <w:sz w:val="24"/>
          <w:szCs w:val="20"/>
        </w:rPr>
        <w:t xml:space="preserve">care providers and emergency responders from the right to paid leave. </w:t>
      </w:r>
      <w:r>
        <w:rPr>
          <w:rFonts w:ascii="Times New Roman" w:hAnsi="Times New Roman" w:cs="Times New Roman"/>
          <w:sz w:val="24"/>
          <w:szCs w:val="20"/>
        </w:rPr>
        <w:t>It nullifies a</w:t>
      </w:r>
      <w:r w:rsidR="0091225F" w:rsidRPr="0091225F">
        <w:rPr>
          <w:rFonts w:ascii="Times New Roman" w:hAnsi="Times New Roman" w:cs="Times New Roman"/>
          <w:sz w:val="24"/>
          <w:szCs w:val="20"/>
        </w:rPr>
        <w:t xml:space="preserve">ny </w:t>
      </w:r>
      <w:r>
        <w:rPr>
          <w:rFonts w:ascii="Times New Roman" w:hAnsi="Times New Roman" w:cs="Times New Roman"/>
          <w:sz w:val="24"/>
          <w:szCs w:val="20"/>
        </w:rPr>
        <w:t xml:space="preserve">previously issued </w:t>
      </w:r>
      <w:r w:rsidR="0091225F" w:rsidRPr="0091225F">
        <w:rPr>
          <w:rFonts w:ascii="Times New Roman" w:hAnsi="Times New Roman" w:cs="Times New Roman"/>
          <w:sz w:val="24"/>
          <w:szCs w:val="20"/>
        </w:rPr>
        <w:t>regulations</w:t>
      </w:r>
      <w:r>
        <w:rPr>
          <w:rFonts w:ascii="Times New Roman" w:hAnsi="Times New Roman" w:cs="Times New Roman"/>
          <w:sz w:val="24"/>
          <w:szCs w:val="20"/>
        </w:rPr>
        <w:t xml:space="preserve"> that contradict these provisions</w:t>
      </w:r>
      <w:r w:rsidR="0091225F" w:rsidRPr="0091225F">
        <w:rPr>
          <w:rFonts w:ascii="Times New Roman" w:hAnsi="Times New Roman" w:cs="Times New Roman"/>
          <w:sz w:val="24"/>
          <w:szCs w:val="20"/>
        </w:rPr>
        <w:t>.</w:t>
      </w:r>
    </w:p>
    <w:p w14:paraId="7D815E6C" w14:textId="77777777" w:rsidR="0091225F" w:rsidRPr="0091225F" w:rsidRDefault="0091225F" w:rsidP="0091225F">
      <w:pPr>
        <w:autoSpaceDE w:val="0"/>
        <w:autoSpaceDN w:val="0"/>
        <w:adjustRightInd w:val="0"/>
        <w:spacing w:after="0" w:line="240" w:lineRule="auto"/>
        <w:ind w:firstLine="720"/>
        <w:rPr>
          <w:rFonts w:ascii="Times New Roman" w:hAnsi="Times New Roman" w:cs="Times New Roman"/>
          <w:sz w:val="24"/>
          <w:szCs w:val="20"/>
        </w:rPr>
      </w:pPr>
    </w:p>
    <w:p w14:paraId="7A0EEB65" w14:textId="40EEE32A" w:rsidR="0091225F" w:rsidRPr="00A667B3" w:rsidRDefault="0091225F" w:rsidP="00A667B3">
      <w:pPr>
        <w:pStyle w:val="ListParagraph"/>
        <w:numPr>
          <w:ilvl w:val="0"/>
          <w:numId w:val="10"/>
        </w:numPr>
        <w:autoSpaceDE w:val="0"/>
        <w:autoSpaceDN w:val="0"/>
        <w:adjustRightInd w:val="0"/>
        <w:spacing w:after="0" w:line="240" w:lineRule="auto"/>
        <w:rPr>
          <w:rFonts w:ascii="Times New Roman" w:hAnsi="Times New Roman" w:cs="Times New Roman"/>
          <w:i/>
          <w:iCs/>
          <w:sz w:val="24"/>
          <w:szCs w:val="20"/>
        </w:rPr>
      </w:pPr>
      <w:r w:rsidRPr="00A667B3">
        <w:rPr>
          <w:rFonts w:ascii="Times New Roman" w:hAnsi="Times New Roman" w:cs="Times New Roman"/>
          <w:i/>
          <w:iCs/>
          <w:sz w:val="24"/>
          <w:szCs w:val="20"/>
        </w:rPr>
        <w:t>Paid Leave</w:t>
      </w:r>
      <w:r w:rsidR="00A667B3" w:rsidRPr="00A667B3">
        <w:rPr>
          <w:rFonts w:ascii="Times New Roman" w:hAnsi="Times New Roman" w:cs="Times New Roman"/>
          <w:i/>
          <w:iCs/>
          <w:sz w:val="24"/>
          <w:szCs w:val="20"/>
        </w:rPr>
        <w:t xml:space="preserve"> (Sec. 120106)</w:t>
      </w:r>
    </w:p>
    <w:p w14:paraId="278D9EA5" w14:textId="77777777" w:rsidR="00A667B3" w:rsidRPr="00A667B3" w:rsidRDefault="00A667B3" w:rsidP="00A667B3">
      <w:pPr>
        <w:pStyle w:val="ListParagraph"/>
        <w:autoSpaceDE w:val="0"/>
        <w:autoSpaceDN w:val="0"/>
        <w:adjustRightInd w:val="0"/>
        <w:spacing w:after="0" w:line="240" w:lineRule="auto"/>
        <w:rPr>
          <w:rFonts w:ascii="Times New Roman" w:hAnsi="Times New Roman" w:cs="Times New Roman"/>
          <w:sz w:val="24"/>
          <w:szCs w:val="20"/>
        </w:rPr>
      </w:pPr>
    </w:p>
    <w:p w14:paraId="5B6AC70F" w14:textId="2CF6CF40" w:rsidR="0091225F" w:rsidRPr="0091225F" w:rsidRDefault="00A667B3" w:rsidP="00A667B3">
      <w:pPr>
        <w:autoSpaceDE w:val="0"/>
        <w:autoSpaceDN w:val="0"/>
        <w:adjustRightInd w:val="0"/>
        <w:spacing w:after="0" w:line="240" w:lineRule="auto"/>
        <w:ind w:left="720"/>
        <w:rPr>
          <w:rFonts w:ascii="Times New Roman" w:hAnsi="Times New Roman" w:cs="Times New Roman"/>
          <w:sz w:val="24"/>
          <w:szCs w:val="20"/>
        </w:rPr>
      </w:pPr>
      <w:r>
        <w:rPr>
          <w:rFonts w:ascii="Times New Roman" w:hAnsi="Times New Roman" w:cs="Times New Roman"/>
          <w:sz w:val="24"/>
          <w:szCs w:val="20"/>
        </w:rPr>
        <w:t>The proposed legislation provides workers</w:t>
      </w:r>
      <w:r w:rsidR="0091225F" w:rsidRPr="0091225F">
        <w:rPr>
          <w:rFonts w:ascii="Times New Roman" w:hAnsi="Times New Roman" w:cs="Times New Roman"/>
          <w:sz w:val="24"/>
          <w:szCs w:val="20"/>
        </w:rPr>
        <w:t xml:space="preserve"> with a full 12 weeks of</w:t>
      </w:r>
      <w:r w:rsidR="0091225F">
        <w:rPr>
          <w:rFonts w:ascii="Times New Roman" w:hAnsi="Times New Roman" w:cs="Times New Roman"/>
          <w:sz w:val="24"/>
          <w:szCs w:val="20"/>
        </w:rPr>
        <w:t xml:space="preserve"> </w:t>
      </w:r>
      <w:r w:rsidR="0091225F" w:rsidRPr="0091225F">
        <w:rPr>
          <w:rFonts w:ascii="Times New Roman" w:hAnsi="Times New Roman" w:cs="Times New Roman"/>
          <w:sz w:val="24"/>
          <w:szCs w:val="20"/>
        </w:rPr>
        <w:t>paid emergency FMLA leave and such leave does not count towards an employee</w:t>
      </w:r>
      <w:r>
        <w:rPr>
          <w:rFonts w:ascii="Times New Roman" w:hAnsi="Times New Roman" w:cs="Times New Roman"/>
          <w:sz w:val="24"/>
          <w:szCs w:val="20"/>
        </w:rPr>
        <w:t>’</w:t>
      </w:r>
      <w:r w:rsidR="0091225F" w:rsidRPr="0091225F">
        <w:rPr>
          <w:rFonts w:ascii="Times New Roman" w:hAnsi="Times New Roman" w:cs="Times New Roman"/>
          <w:sz w:val="24"/>
          <w:szCs w:val="20"/>
        </w:rPr>
        <w:t>s 12 weeks of</w:t>
      </w:r>
      <w:r w:rsidR="0091225F">
        <w:rPr>
          <w:rFonts w:ascii="Times New Roman" w:hAnsi="Times New Roman" w:cs="Times New Roman"/>
          <w:sz w:val="24"/>
          <w:szCs w:val="20"/>
        </w:rPr>
        <w:t xml:space="preserve"> </w:t>
      </w:r>
      <w:r w:rsidR="0091225F" w:rsidRPr="0091225F">
        <w:rPr>
          <w:rFonts w:ascii="Times New Roman" w:hAnsi="Times New Roman" w:cs="Times New Roman"/>
          <w:sz w:val="24"/>
          <w:szCs w:val="20"/>
        </w:rPr>
        <w:t>nonemergency</w:t>
      </w:r>
      <w:r>
        <w:rPr>
          <w:rFonts w:ascii="Times New Roman" w:hAnsi="Times New Roman" w:cs="Times New Roman"/>
          <w:sz w:val="24"/>
          <w:szCs w:val="20"/>
        </w:rPr>
        <w:t xml:space="preserve"> </w:t>
      </w:r>
      <w:r w:rsidR="0091225F" w:rsidRPr="0091225F">
        <w:rPr>
          <w:rFonts w:ascii="Times New Roman" w:hAnsi="Times New Roman" w:cs="Times New Roman"/>
          <w:sz w:val="24"/>
          <w:szCs w:val="20"/>
        </w:rPr>
        <w:t xml:space="preserve">unpaid FMLA leave. </w:t>
      </w:r>
      <w:r>
        <w:rPr>
          <w:rFonts w:ascii="Times New Roman" w:hAnsi="Times New Roman" w:cs="Times New Roman"/>
          <w:sz w:val="24"/>
          <w:szCs w:val="20"/>
        </w:rPr>
        <w:t xml:space="preserve">This also provides that </w:t>
      </w:r>
      <w:r w:rsidR="0091225F" w:rsidRPr="0091225F">
        <w:rPr>
          <w:rFonts w:ascii="Times New Roman" w:hAnsi="Times New Roman" w:cs="Times New Roman"/>
          <w:sz w:val="24"/>
          <w:szCs w:val="20"/>
        </w:rPr>
        <w:t>only the employee can</w:t>
      </w:r>
      <w:r w:rsidR="0091225F">
        <w:rPr>
          <w:rFonts w:ascii="Times New Roman" w:hAnsi="Times New Roman" w:cs="Times New Roman"/>
          <w:sz w:val="24"/>
          <w:szCs w:val="20"/>
        </w:rPr>
        <w:t xml:space="preserve"> </w:t>
      </w:r>
      <w:r w:rsidR="0091225F" w:rsidRPr="0091225F">
        <w:rPr>
          <w:rFonts w:ascii="Times New Roman" w:hAnsi="Times New Roman" w:cs="Times New Roman"/>
          <w:sz w:val="24"/>
          <w:szCs w:val="20"/>
        </w:rPr>
        <w:t>decide to take emergency FMLA leave concurrently with any other paid leave they have</w:t>
      </w:r>
      <w:r w:rsidR="0091225F">
        <w:rPr>
          <w:rFonts w:ascii="Times New Roman" w:hAnsi="Times New Roman" w:cs="Times New Roman"/>
          <w:sz w:val="24"/>
          <w:szCs w:val="20"/>
        </w:rPr>
        <w:t xml:space="preserve"> </w:t>
      </w:r>
      <w:r w:rsidR="0091225F" w:rsidRPr="0091225F">
        <w:rPr>
          <w:rFonts w:ascii="Times New Roman" w:hAnsi="Times New Roman" w:cs="Times New Roman"/>
          <w:sz w:val="24"/>
          <w:szCs w:val="20"/>
        </w:rPr>
        <w:t>available.</w:t>
      </w:r>
    </w:p>
    <w:p w14:paraId="087F1FFC" w14:textId="77777777" w:rsidR="0091225F" w:rsidRDefault="0091225F" w:rsidP="00824F8A">
      <w:pPr>
        <w:autoSpaceDE w:val="0"/>
        <w:autoSpaceDN w:val="0"/>
        <w:adjustRightInd w:val="0"/>
        <w:spacing w:after="0" w:line="240" w:lineRule="auto"/>
        <w:ind w:left="720"/>
        <w:rPr>
          <w:rFonts w:ascii="Times New Roman" w:hAnsi="Times New Roman" w:cs="Times New Roman"/>
          <w:sz w:val="24"/>
          <w:szCs w:val="20"/>
        </w:rPr>
      </w:pPr>
    </w:p>
    <w:p w14:paraId="208E6C0D" w14:textId="43B67B59" w:rsidR="0091225F" w:rsidRDefault="00A667B3" w:rsidP="00A667B3">
      <w:pPr>
        <w:pStyle w:val="ListParagraph"/>
        <w:numPr>
          <w:ilvl w:val="0"/>
          <w:numId w:val="10"/>
        </w:numPr>
        <w:autoSpaceDE w:val="0"/>
        <w:autoSpaceDN w:val="0"/>
        <w:adjustRightInd w:val="0"/>
        <w:spacing w:after="0" w:line="240" w:lineRule="auto"/>
        <w:rPr>
          <w:rFonts w:ascii="Times New Roman" w:hAnsi="Times New Roman" w:cs="Times New Roman"/>
          <w:i/>
          <w:iCs/>
          <w:sz w:val="24"/>
          <w:szCs w:val="20"/>
        </w:rPr>
      </w:pPr>
      <w:r w:rsidRPr="00A667B3">
        <w:rPr>
          <w:rFonts w:ascii="Times New Roman" w:hAnsi="Times New Roman" w:cs="Times New Roman"/>
          <w:i/>
          <w:iCs/>
          <w:sz w:val="24"/>
          <w:szCs w:val="20"/>
        </w:rPr>
        <w:t>Intermittent Leave (Sec. 120109)</w:t>
      </w:r>
    </w:p>
    <w:p w14:paraId="4AA6DF78" w14:textId="77777777" w:rsidR="00A667B3" w:rsidRPr="00A667B3" w:rsidRDefault="00A667B3" w:rsidP="00A667B3">
      <w:pPr>
        <w:pStyle w:val="ListParagraph"/>
        <w:autoSpaceDE w:val="0"/>
        <w:autoSpaceDN w:val="0"/>
        <w:adjustRightInd w:val="0"/>
        <w:spacing w:after="0" w:line="240" w:lineRule="auto"/>
        <w:rPr>
          <w:rFonts w:ascii="Times New Roman" w:hAnsi="Times New Roman" w:cs="Times New Roman"/>
          <w:i/>
          <w:iCs/>
          <w:sz w:val="24"/>
          <w:szCs w:val="20"/>
        </w:rPr>
      </w:pPr>
    </w:p>
    <w:p w14:paraId="0D8DBA06" w14:textId="798A24E6" w:rsidR="0031663A" w:rsidRDefault="00A667B3" w:rsidP="00A667B3">
      <w:pPr>
        <w:autoSpaceDE w:val="0"/>
        <w:autoSpaceDN w:val="0"/>
        <w:adjustRightInd w:val="0"/>
        <w:spacing w:after="0" w:line="240" w:lineRule="auto"/>
        <w:ind w:left="720"/>
        <w:rPr>
          <w:rFonts w:ascii="Times New Roman" w:hAnsi="Times New Roman" w:cs="Times New Roman"/>
          <w:sz w:val="24"/>
          <w:szCs w:val="20"/>
        </w:rPr>
      </w:pPr>
      <w:r>
        <w:rPr>
          <w:rFonts w:ascii="Times New Roman" w:hAnsi="Times New Roman" w:cs="Times New Roman"/>
          <w:sz w:val="24"/>
          <w:szCs w:val="20"/>
        </w:rPr>
        <w:t>The proposed legislation amends the FFCRA’s requirement that the employer and employee agree on the use of emergency paid leave in an intermittent manner.  This legislation would permit</w:t>
      </w:r>
      <w:r w:rsidR="00D66247" w:rsidRPr="00D66247">
        <w:rPr>
          <w:rFonts w:ascii="Times New Roman" w:hAnsi="Times New Roman" w:cs="Times New Roman"/>
          <w:sz w:val="24"/>
          <w:szCs w:val="20"/>
        </w:rPr>
        <w:t xml:space="preserve"> employees </w:t>
      </w:r>
      <w:r>
        <w:rPr>
          <w:rFonts w:ascii="Times New Roman" w:hAnsi="Times New Roman" w:cs="Times New Roman"/>
          <w:sz w:val="24"/>
          <w:szCs w:val="20"/>
        </w:rPr>
        <w:t>to</w:t>
      </w:r>
      <w:r w:rsidR="00D66247" w:rsidRPr="00D66247">
        <w:rPr>
          <w:rFonts w:ascii="Times New Roman" w:hAnsi="Times New Roman" w:cs="Times New Roman"/>
          <w:sz w:val="24"/>
          <w:szCs w:val="20"/>
        </w:rPr>
        <w:t xml:space="preserve"> take leave</w:t>
      </w:r>
      <w:r w:rsidR="00D66247">
        <w:rPr>
          <w:rFonts w:ascii="Times New Roman" w:hAnsi="Times New Roman" w:cs="Times New Roman"/>
          <w:sz w:val="24"/>
          <w:szCs w:val="20"/>
        </w:rPr>
        <w:t xml:space="preserve"> </w:t>
      </w:r>
      <w:r w:rsidR="00D66247" w:rsidRPr="00D66247">
        <w:rPr>
          <w:rFonts w:ascii="Times New Roman" w:hAnsi="Times New Roman" w:cs="Times New Roman"/>
          <w:sz w:val="24"/>
          <w:szCs w:val="20"/>
        </w:rPr>
        <w:t>intermittently or on a reduced work schedule, regardless of a previous agreement between an</w:t>
      </w:r>
      <w:r w:rsidR="00D66247">
        <w:rPr>
          <w:rFonts w:ascii="Times New Roman" w:hAnsi="Times New Roman" w:cs="Times New Roman"/>
          <w:sz w:val="24"/>
          <w:szCs w:val="20"/>
        </w:rPr>
        <w:t xml:space="preserve"> </w:t>
      </w:r>
      <w:r w:rsidR="00D66247" w:rsidRPr="00D66247">
        <w:rPr>
          <w:rFonts w:ascii="Times New Roman" w:hAnsi="Times New Roman" w:cs="Times New Roman"/>
          <w:sz w:val="24"/>
          <w:szCs w:val="20"/>
        </w:rPr>
        <w:t>employer and employee.</w:t>
      </w:r>
    </w:p>
    <w:p w14:paraId="008AFC07" w14:textId="77777777" w:rsidR="0031663A" w:rsidRDefault="0031663A" w:rsidP="00A667B3">
      <w:pPr>
        <w:autoSpaceDE w:val="0"/>
        <w:autoSpaceDN w:val="0"/>
        <w:adjustRightInd w:val="0"/>
        <w:spacing w:after="0" w:line="240" w:lineRule="auto"/>
        <w:ind w:left="720"/>
        <w:rPr>
          <w:rFonts w:ascii="Times New Roman" w:hAnsi="Times New Roman" w:cs="Times New Roman"/>
          <w:sz w:val="24"/>
          <w:szCs w:val="20"/>
        </w:rPr>
      </w:pPr>
    </w:p>
    <w:p w14:paraId="21340975" w14:textId="78431901" w:rsidR="00A7610F" w:rsidRDefault="0031663A" w:rsidP="00A667B3">
      <w:pPr>
        <w:pStyle w:val="ListParagraph"/>
        <w:numPr>
          <w:ilvl w:val="0"/>
          <w:numId w:val="10"/>
        </w:numPr>
        <w:autoSpaceDE w:val="0"/>
        <w:autoSpaceDN w:val="0"/>
        <w:adjustRightInd w:val="0"/>
        <w:spacing w:after="0" w:line="240" w:lineRule="auto"/>
        <w:rPr>
          <w:rFonts w:ascii="Times New Roman" w:hAnsi="Times New Roman" w:cs="Times New Roman"/>
          <w:sz w:val="24"/>
          <w:szCs w:val="20"/>
        </w:rPr>
      </w:pPr>
      <w:r w:rsidRPr="00A667B3">
        <w:rPr>
          <w:rFonts w:ascii="Times New Roman" w:hAnsi="Times New Roman" w:cs="Times New Roman"/>
          <w:sz w:val="24"/>
          <w:szCs w:val="20"/>
        </w:rPr>
        <w:t>Paid Sick Time Requirement</w:t>
      </w:r>
      <w:r w:rsidR="00A667B3">
        <w:rPr>
          <w:rFonts w:ascii="Times New Roman" w:hAnsi="Times New Roman" w:cs="Times New Roman"/>
          <w:sz w:val="24"/>
          <w:szCs w:val="20"/>
        </w:rPr>
        <w:t xml:space="preserve"> (Sec. 120115)</w:t>
      </w:r>
    </w:p>
    <w:p w14:paraId="41233100" w14:textId="61C23EF4" w:rsidR="00A667B3" w:rsidRDefault="00A667B3" w:rsidP="00A667B3">
      <w:pPr>
        <w:pStyle w:val="ListParagraph"/>
        <w:autoSpaceDE w:val="0"/>
        <w:autoSpaceDN w:val="0"/>
        <w:adjustRightInd w:val="0"/>
        <w:spacing w:after="0" w:line="240" w:lineRule="auto"/>
        <w:rPr>
          <w:rFonts w:ascii="Times New Roman" w:hAnsi="Times New Roman" w:cs="Times New Roman"/>
          <w:sz w:val="24"/>
          <w:szCs w:val="20"/>
        </w:rPr>
      </w:pPr>
    </w:p>
    <w:p w14:paraId="4C907B03" w14:textId="74CD5511" w:rsidR="00A7610F" w:rsidRDefault="006E2DB6" w:rsidP="006E2DB6">
      <w:pPr>
        <w:pStyle w:val="ListParagraph"/>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 xml:space="preserve">The proposed legislation permits </w:t>
      </w:r>
      <w:r w:rsidR="00A7610F" w:rsidRPr="00A846FD">
        <w:rPr>
          <w:rFonts w:ascii="Times New Roman" w:hAnsi="Times New Roman" w:cs="Times New Roman"/>
          <w:sz w:val="24"/>
          <w:szCs w:val="20"/>
        </w:rPr>
        <w:t>eligible employees to use paid sick leave for the uses allowed under the</w:t>
      </w:r>
      <w:r>
        <w:rPr>
          <w:rFonts w:ascii="Times New Roman" w:hAnsi="Times New Roman" w:cs="Times New Roman"/>
          <w:sz w:val="24"/>
          <w:szCs w:val="20"/>
        </w:rPr>
        <w:t xml:space="preserve"> </w:t>
      </w:r>
      <w:r w:rsidR="00A7610F" w:rsidRPr="00A846FD">
        <w:rPr>
          <w:rFonts w:ascii="Times New Roman" w:hAnsi="Times New Roman" w:cs="Times New Roman"/>
          <w:sz w:val="24"/>
          <w:szCs w:val="20"/>
        </w:rPr>
        <w:t>emergency FMLA</w:t>
      </w:r>
      <w:r>
        <w:rPr>
          <w:rFonts w:ascii="Times New Roman" w:hAnsi="Times New Roman" w:cs="Times New Roman"/>
          <w:sz w:val="24"/>
          <w:szCs w:val="20"/>
        </w:rPr>
        <w:t xml:space="preserve">.  It also mandates that employers provide 80 hours of Paid Sick Leave for full-time employees and a prorated number of hours for part-time employees each 12-month period.  Additionally, this amends the intermittent use provisions of the FFCRA Emergency Paid Sick Leave and permits employees to use Paid Sick Leave intermittently regardless of mutual agreement between employer and employee.  </w:t>
      </w:r>
      <w:r w:rsidR="00824F8A">
        <w:rPr>
          <w:rFonts w:ascii="Times New Roman" w:hAnsi="Times New Roman" w:cs="Times New Roman"/>
          <w:sz w:val="24"/>
          <w:szCs w:val="20"/>
        </w:rPr>
        <w:t>The proposed legislation clarifies that all full time employees are eligible for paid sick leave immediately upon hire.</w:t>
      </w:r>
    </w:p>
    <w:p w14:paraId="50C78169" w14:textId="77777777" w:rsidR="006E2DB6" w:rsidRPr="00A846FD" w:rsidRDefault="006E2DB6" w:rsidP="006E2DB6">
      <w:pPr>
        <w:pStyle w:val="ListParagraph"/>
        <w:autoSpaceDE w:val="0"/>
        <w:autoSpaceDN w:val="0"/>
        <w:adjustRightInd w:val="0"/>
        <w:spacing w:after="0" w:line="240" w:lineRule="auto"/>
        <w:rPr>
          <w:rFonts w:ascii="Times New Roman" w:hAnsi="Times New Roman" w:cs="Times New Roman"/>
          <w:sz w:val="24"/>
          <w:szCs w:val="20"/>
        </w:rPr>
      </w:pPr>
    </w:p>
    <w:p w14:paraId="028AB63F" w14:textId="23030A68" w:rsidR="007D78F5" w:rsidRPr="006E2DB6" w:rsidRDefault="00A7610F" w:rsidP="006E2DB6">
      <w:pPr>
        <w:pStyle w:val="ListParagraph"/>
        <w:numPr>
          <w:ilvl w:val="0"/>
          <w:numId w:val="10"/>
        </w:numPr>
        <w:autoSpaceDE w:val="0"/>
        <w:autoSpaceDN w:val="0"/>
        <w:adjustRightInd w:val="0"/>
        <w:spacing w:after="0" w:line="240" w:lineRule="auto"/>
        <w:rPr>
          <w:rFonts w:ascii="Times New Roman" w:hAnsi="Times New Roman" w:cs="Times New Roman"/>
          <w:i/>
          <w:iCs/>
          <w:sz w:val="24"/>
          <w:szCs w:val="20"/>
        </w:rPr>
      </w:pPr>
      <w:r w:rsidRPr="006E2DB6">
        <w:rPr>
          <w:rFonts w:ascii="Times New Roman" w:hAnsi="Times New Roman" w:cs="Times New Roman"/>
          <w:i/>
          <w:iCs/>
          <w:sz w:val="24"/>
          <w:szCs w:val="20"/>
        </w:rPr>
        <w:t xml:space="preserve">Sunset. </w:t>
      </w:r>
      <w:r w:rsidR="006E2DB6" w:rsidRPr="006E2DB6">
        <w:rPr>
          <w:rFonts w:ascii="Times New Roman" w:hAnsi="Times New Roman" w:cs="Times New Roman"/>
          <w:i/>
          <w:iCs/>
          <w:sz w:val="24"/>
          <w:szCs w:val="20"/>
        </w:rPr>
        <w:t xml:space="preserve"> (Sec. 120116)</w:t>
      </w:r>
    </w:p>
    <w:p w14:paraId="7CBCC4D3" w14:textId="77777777" w:rsidR="006E2DB6" w:rsidRPr="006E2DB6" w:rsidRDefault="006E2DB6" w:rsidP="006E2DB6">
      <w:pPr>
        <w:pStyle w:val="ListParagraph"/>
        <w:autoSpaceDE w:val="0"/>
        <w:autoSpaceDN w:val="0"/>
        <w:adjustRightInd w:val="0"/>
        <w:spacing w:after="0" w:line="240" w:lineRule="auto"/>
        <w:rPr>
          <w:rFonts w:ascii="Times New Roman" w:hAnsi="Times New Roman" w:cs="Times New Roman"/>
          <w:sz w:val="24"/>
          <w:szCs w:val="20"/>
        </w:rPr>
      </w:pPr>
    </w:p>
    <w:p w14:paraId="04EBAB64" w14:textId="1F848772" w:rsidR="00A7610F" w:rsidRDefault="00A7610F" w:rsidP="00A667B3">
      <w:pPr>
        <w:autoSpaceDE w:val="0"/>
        <w:autoSpaceDN w:val="0"/>
        <w:adjustRightInd w:val="0"/>
        <w:spacing w:after="0" w:line="240" w:lineRule="auto"/>
        <w:ind w:left="720"/>
        <w:rPr>
          <w:rFonts w:ascii="Times New Roman" w:hAnsi="Times New Roman" w:cs="Times New Roman"/>
          <w:sz w:val="24"/>
          <w:szCs w:val="20"/>
        </w:rPr>
      </w:pPr>
      <w:r w:rsidRPr="00A846FD">
        <w:rPr>
          <w:rFonts w:ascii="Times New Roman" w:hAnsi="Times New Roman" w:cs="Times New Roman"/>
          <w:sz w:val="24"/>
          <w:szCs w:val="20"/>
        </w:rPr>
        <w:t>Th</w:t>
      </w:r>
      <w:r w:rsidR="006E2DB6">
        <w:rPr>
          <w:rFonts w:ascii="Times New Roman" w:hAnsi="Times New Roman" w:cs="Times New Roman"/>
          <w:sz w:val="24"/>
          <w:szCs w:val="20"/>
        </w:rPr>
        <w:t xml:space="preserve">e proposed legislation </w:t>
      </w:r>
      <w:r w:rsidRPr="00A846FD">
        <w:rPr>
          <w:rFonts w:ascii="Times New Roman" w:hAnsi="Times New Roman" w:cs="Times New Roman"/>
          <w:sz w:val="24"/>
          <w:szCs w:val="20"/>
        </w:rPr>
        <w:t>extends the availability of emergency paid sick leave from December 31, 2020 to December 31, 2021.</w:t>
      </w:r>
    </w:p>
    <w:p w14:paraId="474B13BC" w14:textId="2640E2CC" w:rsidR="006E2DB6" w:rsidRDefault="006E2DB6" w:rsidP="00824F8A">
      <w:pPr>
        <w:autoSpaceDE w:val="0"/>
        <w:autoSpaceDN w:val="0"/>
        <w:adjustRightInd w:val="0"/>
        <w:spacing w:after="0" w:line="240" w:lineRule="auto"/>
        <w:ind w:left="720"/>
        <w:rPr>
          <w:rFonts w:ascii="Times New Roman" w:hAnsi="Times New Roman" w:cs="Times New Roman"/>
          <w:sz w:val="24"/>
          <w:szCs w:val="20"/>
        </w:rPr>
      </w:pPr>
    </w:p>
    <w:p w14:paraId="2D163C5D" w14:textId="77777777" w:rsidR="006E2DB6" w:rsidRPr="006E2DB6" w:rsidRDefault="00A7610F" w:rsidP="006E2DB6">
      <w:pPr>
        <w:pStyle w:val="ListParagraph"/>
        <w:numPr>
          <w:ilvl w:val="0"/>
          <w:numId w:val="10"/>
        </w:numPr>
        <w:autoSpaceDE w:val="0"/>
        <w:autoSpaceDN w:val="0"/>
        <w:adjustRightInd w:val="0"/>
        <w:spacing w:after="0" w:line="240" w:lineRule="auto"/>
        <w:rPr>
          <w:rFonts w:ascii="Times New Roman" w:hAnsi="Times New Roman" w:cs="Times New Roman"/>
          <w:i/>
          <w:iCs/>
          <w:sz w:val="24"/>
          <w:szCs w:val="20"/>
        </w:rPr>
      </w:pPr>
      <w:r w:rsidRPr="006E2DB6">
        <w:rPr>
          <w:rFonts w:ascii="Times New Roman" w:hAnsi="Times New Roman" w:cs="Times New Roman"/>
          <w:i/>
          <w:iCs/>
          <w:sz w:val="24"/>
          <w:szCs w:val="20"/>
        </w:rPr>
        <w:t>Definitions</w:t>
      </w:r>
      <w:r w:rsidR="006E2DB6" w:rsidRPr="006E2DB6">
        <w:rPr>
          <w:rFonts w:ascii="Times New Roman" w:hAnsi="Times New Roman" w:cs="Times New Roman"/>
          <w:i/>
          <w:iCs/>
          <w:sz w:val="24"/>
          <w:szCs w:val="20"/>
        </w:rPr>
        <w:t xml:space="preserve"> (Sec. 120117)</w:t>
      </w:r>
    </w:p>
    <w:p w14:paraId="32F23994" w14:textId="3B6BAE9B" w:rsidR="007D78F5" w:rsidRPr="006E2DB6" w:rsidRDefault="00A7610F" w:rsidP="006E2DB6">
      <w:pPr>
        <w:pStyle w:val="ListParagraph"/>
        <w:autoSpaceDE w:val="0"/>
        <w:autoSpaceDN w:val="0"/>
        <w:adjustRightInd w:val="0"/>
        <w:spacing w:after="0" w:line="240" w:lineRule="auto"/>
        <w:rPr>
          <w:rFonts w:ascii="Times New Roman" w:hAnsi="Times New Roman" w:cs="Times New Roman"/>
          <w:sz w:val="24"/>
          <w:szCs w:val="20"/>
        </w:rPr>
      </w:pPr>
      <w:r w:rsidRPr="006E2DB6">
        <w:rPr>
          <w:rFonts w:ascii="Times New Roman" w:hAnsi="Times New Roman" w:cs="Times New Roman"/>
          <w:sz w:val="24"/>
          <w:szCs w:val="20"/>
        </w:rPr>
        <w:t xml:space="preserve"> </w:t>
      </w:r>
    </w:p>
    <w:p w14:paraId="4AAE6007" w14:textId="5CD2FBD7" w:rsidR="007D78F5" w:rsidRDefault="00A7610F" w:rsidP="00A667B3">
      <w:pPr>
        <w:autoSpaceDE w:val="0"/>
        <w:autoSpaceDN w:val="0"/>
        <w:adjustRightInd w:val="0"/>
        <w:spacing w:after="0" w:line="240" w:lineRule="auto"/>
        <w:ind w:left="720"/>
        <w:rPr>
          <w:rFonts w:ascii="Times New Roman" w:hAnsi="Times New Roman" w:cs="Times New Roman"/>
          <w:sz w:val="24"/>
          <w:szCs w:val="20"/>
        </w:rPr>
      </w:pPr>
      <w:r w:rsidRPr="00A846FD">
        <w:rPr>
          <w:rFonts w:ascii="Times New Roman" w:hAnsi="Times New Roman" w:cs="Times New Roman"/>
          <w:sz w:val="24"/>
          <w:szCs w:val="20"/>
        </w:rPr>
        <w:t>Th</w:t>
      </w:r>
      <w:r w:rsidR="006E2DB6">
        <w:rPr>
          <w:rFonts w:ascii="Times New Roman" w:hAnsi="Times New Roman" w:cs="Times New Roman"/>
          <w:sz w:val="24"/>
          <w:szCs w:val="20"/>
        </w:rPr>
        <w:t>e proposed legislation</w:t>
      </w:r>
      <w:r w:rsidRPr="00A846FD">
        <w:rPr>
          <w:rFonts w:ascii="Times New Roman" w:hAnsi="Times New Roman" w:cs="Times New Roman"/>
          <w:sz w:val="24"/>
          <w:szCs w:val="20"/>
        </w:rPr>
        <w:t xml:space="preserve"> eliminates the large employer exemption and clarifies that nonprofit organizations are covered employers. </w:t>
      </w:r>
      <w:r w:rsidR="006E2DB6">
        <w:rPr>
          <w:rFonts w:ascii="Times New Roman" w:hAnsi="Times New Roman" w:cs="Times New Roman"/>
          <w:sz w:val="24"/>
          <w:szCs w:val="20"/>
        </w:rPr>
        <w:t>The proposed legislation</w:t>
      </w:r>
      <w:r w:rsidRPr="00A846FD">
        <w:rPr>
          <w:rFonts w:ascii="Times New Roman" w:hAnsi="Times New Roman" w:cs="Times New Roman"/>
          <w:sz w:val="24"/>
          <w:szCs w:val="20"/>
        </w:rPr>
        <w:t xml:space="preserve"> ensures that </w:t>
      </w:r>
      <w:r w:rsidRPr="00A846FD">
        <w:rPr>
          <w:rFonts w:ascii="Times New Roman" w:hAnsi="Times New Roman" w:cs="Times New Roman"/>
          <w:sz w:val="24"/>
          <w:szCs w:val="20"/>
        </w:rPr>
        <w:lastRenderedPageBreak/>
        <w:t>fulltime and part time employees earn full wage replacement (up to $511 per day) for all emergency paid sick leave uses.</w:t>
      </w:r>
      <w:r w:rsidR="000A52FF" w:rsidRPr="0091225F">
        <w:rPr>
          <w:rFonts w:ascii="Times New Roman" w:hAnsi="Times New Roman" w:cs="Times New Roman"/>
          <w:sz w:val="24"/>
          <w:szCs w:val="20"/>
        </w:rPr>
        <w:tab/>
      </w:r>
    </w:p>
    <w:p w14:paraId="7DCADE24" w14:textId="77777777" w:rsidR="007D78F5" w:rsidRDefault="007D78F5" w:rsidP="00A667B3">
      <w:pPr>
        <w:autoSpaceDE w:val="0"/>
        <w:autoSpaceDN w:val="0"/>
        <w:adjustRightInd w:val="0"/>
        <w:spacing w:after="0" w:line="240" w:lineRule="auto"/>
        <w:ind w:left="720"/>
        <w:rPr>
          <w:rFonts w:ascii="Times New Roman" w:hAnsi="Times New Roman" w:cs="Times New Roman"/>
          <w:sz w:val="24"/>
          <w:szCs w:val="20"/>
        </w:rPr>
      </w:pPr>
    </w:p>
    <w:p w14:paraId="4DCBE997" w14:textId="65C60FB1" w:rsidR="007D78F5" w:rsidRPr="006E2DB6" w:rsidRDefault="007D78F5" w:rsidP="006E2DB6">
      <w:pPr>
        <w:pStyle w:val="ListParagraph"/>
        <w:numPr>
          <w:ilvl w:val="0"/>
          <w:numId w:val="10"/>
        </w:numPr>
        <w:autoSpaceDE w:val="0"/>
        <w:autoSpaceDN w:val="0"/>
        <w:adjustRightInd w:val="0"/>
        <w:spacing w:after="0" w:line="240" w:lineRule="auto"/>
        <w:rPr>
          <w:rFonts w:ascii="Times New Roman" w:hAnsi="Times New Roman" w:cs="Times New Roman"/>
          <w:i/>
          <w:iCs/>
          <w:sz w:val="24"/>
          <w:szCs w:val="20"/>
        </w:rPr>
      </w:pPr>
      <w:r w:rsidRPr="006E2DB6">
        <w:rPr>
          <w:rFonts w:ascii="Times New Roman" w:hAnsi="Times New Roman" w:cs="Times New Roman"/>
          <w:i/>
          <w:iCs/>
          <w:sz w:val="24"/>
          <w:szCs w:val="20"/>
        </w:rPr>
        <w:t>Regulatory Authorities</w:t>
      </w:r>
      <w:r w:rsidR="006E2DB6" w:rsidRPr="006E2DB6">
        <w:rPr>
          <w:rFonts w:ascii="Times New Roman" w:hAnsi="Times New Roman" w:cs="Times New Roman"/>
          <w:i/>
          <w:iCs/>
          <w:sz w:val="24"/>
          <w:szCs w:val="20"/>
        </w:rPr>
        <w:t xml:space="preserve"> (Sec. 120120)</w:t>
      </w:r>
    </w:p>
    <w:p w14:paraId="7A54DCBA" w14:textId="77777777" w:rsidR="006E2DB6" w:rsidRPr="006E2DB6" w:rsidRDefault="006E2DB6" w:rsidP="006E2DB6">
      <w:pPr>
        <w:pStyle w:val="ListParagraph"/>
        <w:autoSpaceDE w:val="0"/>
        <w:autoSpaceDN w:val="0"/>
        <w:adjustRightInd w:val="0"/>
        <w:spacing w:after="0" w:line="240" w:lineRule="auto"/>
        <w:rPr>
          <w:rFonts w:ascii="Times New Roman" w:hAnsi="Times New Roman" w:cs="Times New Roman"/>
          <w:sz w:val="24"/>
          <w:szCs w:val="20"/>
        </w:rPr>
      </w:pPr>
    </w:p>
    <w:p w14:paraId="112969F2" w14:textId="4CD3E06F" w:rsidR="000A52FF" w:rsidRPr="0091225F" w:rsidRDefault="006E2DB6" w:rsidP="00A667B3">
      <w:pPr>
        <w:autoSpaceDE w:val="0"/>
        <w:autoSpaceDN w:val="0"/>
        <w:adjustRightInd w:val="0"/>
        <w:spacing w:after="0" w:line="240" w:lineRule="auto"/>
        <w:ind w:left="720"/>
        <w:rPr>
          <w:rFonts w:ascii="Times New Roman" w:hAnsi="Times New Roman" w:cs="Times New Roman"/>
          <w:sz w:val="24"/>
          <w:szCs w:val="20"/>
        </w:rPr>
      </w:pPr>
      <w:r>
        <w:rPr>
          <w:rFonts w:ascii="Times New Roman" w:hAnsi="Times New Roman" w:cs="Times New Roman"/>
          <w:sz w:val="24"/>
          <w:szCs w:val="20"/>
        </w:rPr>
        <w:t xml:space="preserve">The proposed legislation amends the FFRCA to </w:t>
      </w:r>
      <w:r w:rsidR="007D78F5" w:rsidRPr="007D78F5">
        <w:rPr>
          <w:rFonts w:ascii="Times New Roman" w:hAnsi="Times New Roman" w:cs="Times New Roman"/>
          <w:sz w:val="24"/>
          <w:szCs w:val="20"/>
        </w:rPr>
        <w:t>eliminate the Secretary of Labor</w:t>
      </w:r>
      <w:r>
        <w:rPr>
          <w:rFonts w:ascii="Times New Roman" w:hAnsi="Times New Roman" w:cs="Times New Roman"/>
          <w:sz w:val="24"/>
          <w:szCs w:val="20"/>
        </w:rPr>
        <w:t>’</w:t>
      </w:r>
      <w:r w:rsidR="007D78F5" w:rsidRPr="007D78F5">
        <w:rPr>
          <w:rFonts w:ascii="Times New Roman" w:hAnsi="Times New Roman" w:cs="Times New Roman"/>
          <w:sz w:val="24"/>
          <w:szCs w:val="20"/>
        </w:rPr>
        <w:t>s authority</w:t>
      </w:r>
      <w:r w:rsidR="007D78F5">
        <w:rPr>
          <w:rFonts w:ascii="Times New Roman" w:hAnsi="Times New Roman" w:cs="Times New Roman"/>
          <w:sz w:val="24"/>
          <w:szCs w:val="20"/>
        </w:rPr>
        <w:t xml:space="preserve"> </w:t>
      </w:r>
      <w:r w:rsidR="007D78F5" w:rsidRPr="007D78F5">
        <w:rPr>
          <w:rFonts w:ascii="Times New Roman" w:hAnsi="Times New Roman" w:cs="Times New Roman"/>
          <w:sz w:val="24"/>
          <w:szCs w:val="20"/>
        </w:rPr>
        <w:t>to issue regulations to exempt</w:t>
      </w:r>
      <w:r w:rsidR="007D78F5">
        <w:rPr>
          <w:rFonts w:ascii="Times New Roman" w:hAnsi="Times New Roman" w:cs="Times New Roman"/>
          <w:sz w:val="24"/>
          <w:szCs w:val="20"/>
        </w:rPr>
        <w:t xml:space="preserve"> </w:t>
      </w:r>
      <w:r w:rsidR="007D78F5" w:rsidRPr="007D78F5">
        <w:rPr>
          <w:rFonts w:ascii="Times New Roman" w:hAnsi="Times New Roman" w:cs="Times New Roman"/>
          <w:sz w:val="24"/>
          <w:szCs w:val="20"/>
        </w:rPr>
        <w:t>certain employers with fewer than 50 employees, health care providers, and emergency</w:t>
      </w:r>
      <w:r w:rsidR="007D78F5">
        <w:rPr>
          <w:rFonts w:ascii="Times New Roman" w:hAnsi="Times New Roman" w:cs="Times New Roman"/>
          <w:sz w:val="24"/>
          <w:szCs w:val="20"/>
        </w:rPr>
        <w:t xml:space="preserve"> </w:t>
      </w:r>
      <w:r w:rsidR="007D78F5" w:rsidRPr="007D78F5">
        <w:rPr>
          <w:rFonts w:ascii="Times New Roman" w:hAnsi="Times New Roman" w:cs="Times New Roman"/>
          <w:sz w:val="24"/>
          <w:szCs w:val="20"/>
        </w:rPr>
        <w:t>responders from the emergency paid sick leave provisions. Th</w:t>
      </w:r>
      <w:r>
        <w:rPr>
          <w:rFonts w:ascii="Times New Roman" w:hAnsi="Times New Roman" w:cs="Times New Roman"/>
          <w:sz w:val="24"/>
          <w:szCs w:val="20"/>
        </w:rPr>
        <w:t xml:space="preserve">e proposed legislation further amends the FFCRA and </w:t>
      </w:r>
      <w:r w:rsidR="007D78F5" w:rsidRPr="007D78F5">
        <w:rPr>
          <w:rFonts w:ascii="Times New Roman" w:hAnsi="Times New Roman" w:cs="Times New Roman"/>
          <w:sz w:val="24"/>
          <w:szCs w:val="20"/>
        </w:rPr>
        <w:t>eliminates the</w:t>
      </w:r>
      <w:r w:rsidR="007D78F5">
        <w:rPr>
          <w:rFonts w:ascii="Times New Roman" w:hAnsi="Times New Roman" w:cs="Times New Roman"/>
          <w:sz w:val="24"/>
          <w:szCs w:val="20"/>
        </w:rPr>
        <w:t xml:space="preserve"> </w:t>
      </w:r>
      <w:r w:rsidR="007D78F5" w:rsidRPr="007D78F5">
        <w:rPr>
          <w:rFonts w:ascii="Times New Roman" w:hAnsi="Times New Roman" w:cs="Times New Roman"/>
          <w:sz w:val="24"/>
          <w:szCs w:val="20"/>
        </w:rPr>
        <w:t>Secretary</w:t>
      </w:r>
      <w:r>
        <w:rPr>
          <w:rFonts w:ascii="Times New Roman" w:hAnsi="Times New Roman" w:cs="Times New Roman"/>
          <w:sz w:val="24"/>
          <w:szCs w:val="20"/>
        </w:rPr>
        <w:t>’</w:t>
      </w:r>
      <w:r w:rsidR="007D78F5" w:rsidRPr="007D78F5">
        <w:rPr>
          <w:rFonts w:ascii="Times New Roman" w:hAnsi="Times New Roman" w:cs="Times New Roman"/>
          <w:sz w:val="24"/>
          <w:szCs w:val="20"/>
        </w:rPr>
        <w:t>s authority to issue regulations to align Divisions C (Emergency Family and Medical</w:t>
      </w:r>
      <w:r w:rsidR="007D78F5">
        <w:rPr>
          <w:rFonts w:ascii="Times New Roman" w:hAnsi="Times New Roman" w:cs="Times New Roman"/>
          <w:sz w:val="24"/>
          <w:szCs w:val="20"/>
        </w:rPr>
        <w:t xml:space="preserve"> </w:t>
      </w:r>
      <w:r w:rsidR="007D78F5" w:rsidRPr="007D78F5">
        <w:rPr>
          <w:rFonts w:ascii="Times New Roman" w:hAnsi="Times New Roman" w:cs="Times New Roman"/>
          <w:sz w:val="24"/>
          <w:szCs w:val="20"/>
        </w:rPr>
        <w:t>Leave Act), E (Emergency Paid Sick Leave Act) and G (Tax Credits for Paid Sick and Paid</w:t>
      </w:r>
      <w:r w:rsidR="007D78F5">
        <w:rPr>
          <w:rFonts w:ascii="Times New Roman" w:hAnsi="Times New Roman" w:cs="Times New Roman"/>
          <w:sz w:val="24"/>
          <w:szCs w:val="20"/>
        </w:rPr>
        <w:t xml:space="preserve"> </w:t>
      </w:r>
      <w:r w:rsidR="007D78F5" w:rsidRPr="007D78F5">
        <w:rPr>
          <w:rFonts w:ascii="Times New Roman" w:hAnsi="Times New Roman" w:cs="Times New Roman"/>
          <w:sz w:val="24"/>
          <w:szCs w:val="20"/>
        </w:rPr>
        <w:t>Family and Medical Leave) of the Family First Coronavirus Response Act. Any such</w:t>
      </w:r>
      <w:r w:rsidR="007D78F5">
        <w:rPr>
          <w:rFonts w:ascii="Times New Roman" w:hAnsi="Times New Roman" w:cs="Times New Roman"/>
          <w:sz w:val="24"/>
          <w:szCs w:val="20"/>
        </w:rPr>
        <w:t xml:space="preserve"> </w:t>
      </w:r>
      <w:r w:rsidR="007D78F5" w:rsidRPr="007D78F5">
        <w:rPr>
          <w:rFonts w:ascii="Times New Roman" w:hAnsi="Times New Roman" w:cs="Times New Roman"/>
          <w:sz w:val="24"/>
          <w:szCs w:val="20"/>
        </w:rPr>
        <w:t>regulations issued by the Department shall have no force and effect.</w:t>
      </w:r>
      <w:r w:rsidR="000A52FF" w:rsidRPr="0091225F">
        <w:rPr>
          <w:rFonts w:ascii="Times New Roman" w:hAnsi="Times New Roman" w:cs="Times New Roman"/>
          <w:sz w:val="24"/>
          <w:szCs w:val="20"/>
        </w:rPr>
        <w:tab/>
      </w:r>
    </w:p>
    <w:sectPr w:rsidR="000A52FF" w:rsidRPr="00912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96445"/>
    <w:multiLevelType w:val="hybridMultilevel"/>
    <w:tmpl w:val="FC48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7485F"/>
    <w:multiLevelType w:val="hybridMultilevel"/>
    <w:tmpl w:val="5FE4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76DB4"/>
    <w:multiLevelType w:val="hybridMultilevel"/>
    <w:tmpl w:val="37EA8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72C65"/>
    <w:multiLevelType w:val="hybridMultilevel"/>
    <w:tmpl w:val="D3A6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E2E1D"/>
    <w:multiLevelType w:val="hybridMultilevel"/>
    <w:tmpl w:val="751049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5057994"/>
    <w:multiLevelType w:val="hybridMultilevel"/>
    <w:tmpl w:val="4504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C28F7"/>
    <w:multiLevelType w:val="hybridMultilevel"/>
    <w:tmpl w:val="7CBA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D95276"/>
    <w:multiLevelType w:val="hybridMultilevel"/>
    <w:tmpl w:val="8F8C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728D5"/>
    <w:multiLevelType w:val="hybridMultilevel"/>
    <w:tmpl w:val="3B82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E24F13"/>
    <w:multiLevelType w:val="hybridMultilevel"/>
    <w:tmpl w:val="C702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5"/>
  </w:num>
  <w:num w:numId="5">
    <w:abstractNumId w:val="7"/>
  </w:num>
  <w:num w:numId="6">
    <w:abstractNumId w:val="3"/>
  </w:num>
  <w:num w:numId="7">
    <w:abstractNumId w:val="8"/>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A3"/>
    <w:rsid w:val="00032238"/>
    <w:rsid w:val="00093D92"/>
    <w:rsid w:val="0009474B"/>
    <w:rsid w:val="000A1770"/>
    <w:rsid w:val="000A52FF"/>
    <w:rsid w:val="000C0042"/>
    <w:rsid w:val="000E4027"/>
    <w:rsid w:val="000E54F5"/>
    <w:rsid w:val="00101B4D"/>
    <w:rsid w:val="00197579"/>
    <w:rsid w:val="00266A4E"/>
    <w:rsid w:val="002758A7"/>
    <w:rsid w:val="002F731B"/>
    <w:rsid w:val="0031663A"/>
    <w:rsid w:val="003F57C9"/>
    <w:rsid w:val="00465A7B"/>
    <w:rsid w:val="004E65F3"/>
    <w:rsid w:val="00510456"/>
    <w:rsid w:val="00525B98"/>
    <w:rsid w:val="00563B24"/>
    <w:rsid w:val="00616BA3"/>
    <w:rsid w:val="00636529"/>
    <w:rsid w:val="00647D96"/>
    <w:rsid w:val="006638A1"/>
    <w:rsid w:val="006D1476"/>
    <w:rsid w:val="006E2DB6"/>
    <w:rsid w:val="007036FC"/>
    <w:rsid w:val="00765E83"/>
    <w:rsid w:val="00776E66"/>
    <w:rsid w:val="007906B0"/>
    <w:rsid w:val="007940F0"/>
    <w:rsid w:val="007D78F5"/>
    <w:rsid w:val="007F63B5"/>
    <w:rsid w:val="00803A34"/>
    <w:rsid w:val="00824F8A"/>
    <w:rsid w:val="00866094"/>
    <w:rsid w:val="008D0E56"/>
    <w:rsid w:val="008F3385"/>
    <w:rsid w:val="0091225F"/>
    <w:rsid w:val="00922DAF"/>
    <w:rsid w:val="00934D2D"/>
    <w:rsid w:val="009F31D9"/>
    <w:rsid w:val="00A57EAD"/>
    <w:rsid w:val="00A667B3"/>
    <w:rsid w:val="00A7610F"/>
    <w:rsid w:val="00A846FD"/>
    <w:rsid w:val="00AF061E"/>
    <w:rsid w:val="00B10B93"/>
    <w:rsid w:val="00B5637F"/>
    <w:rsid w:val="00B812B7"/>
    <w:rsid w:val="00C71110"/>
    <w:rsid w:val="00D66247"/>
    <w:rsid w:val="00D66CCC"/>
    <w:rsid w:val="00D81551"/>
    <w:rsid w:val="00DA5375"/>
    <w:rsid w:val="00E30CA4"/>
    <w:rsid w:val="00E4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4F11"/>
  <w15:chartTrackingRefBased/>
  <w15:docId w15:val="{C9E66F3E-E504-4DCC-9826-619335D1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3B5"/>
    <w:pPr>
      <w:ind w:left="720"/>
      <w:contextualSpacing/>
    </w:pPr>
  </w:style>
  <w:style w:type="paragraph" w:styleId="BalloonText">
    <w:name w:val="Balloon Text"/>
    <w:basedOn w:val="Normal"/>
    <w:link w:val="BalloonTextChar"/>
    <w:uiPriority w:val="99"/>
    <w:semiHidden/>
    <w:unhideWhenUsed/>
    <w:rsid w:val="000E4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4188</Words>
  <Characters>23874</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werfel</dc:creator>
  <cp:keywords/>
  <dc:description/>
  <cp:lastModifiedBy>Tristan North</cp:lastModifiedBy>
  <cp:revision>3</cp:revision>
  <cp:lastPrinted>2020-05-14T14:50:00Z</cp:lastPrinted>
  <dcterms:created xsi:type="dcterms:W3CDTF">2020-05-14T18:25:00Z</dcterms:created>
  <dcterms:modified xsi:type="dcterms:W3CDTF">2020-05-14T23:11:00Z</dcterms:modified>
</cp:coreProperties>
</file>